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4B" w:rsidRDefault="005F7D4B" w:rsidP="005F7D4B">
      <w:pPr>
        <w:pStyle w:val="NoSpacing"/>
        <w:jc w:val="center"/>
        <w:rPr>
          <w:rFonts w:ascii="Calibri" w:hAnsi="Calibri" w:cs="Calibri"/>
        </w:rPr>
      </w:pPr>
      <w:r>
        <w:rPr>
          <w:rFonts w:ascii="Calibri" w:hAnsi="Calibri" w:cs="Calibri"/>
          <w:b/>
          <w:sz w:val="40"/>
          <w:szCs w:val="32"/>
        </w:rPr>
        <w:t>Model SOP</w:t>
      </w:r>
    </w:p>
    <w:p w:rsidR="005F7D4B" w:rsidRDefault="005F7D4B" w:rsidP="00423949">
      <w:pPr>
        <w:pStyle w:val="NoSpacing"/>
        <w:jc w:val="center"/>
        <w:rPr>
          <w:rFonts w:asciiTheme="minorHAnsi" w:hAnsiTheme="minorHAnsi" w:cstheme="minorHAnsi"/>
          <w:b/>
          <w:bCs/>
          <w:sz w:val="32"/>
          <w:szCs w:val="54"/>
          <w:lang w:eastAsia="en-GB"/>
        </w:rPr>
      </w:pPr>
    </w:p>
    <w:p w:rsidR="00F31A1A" w:rsidRPr="004571FC" w:rsidRDefault="00F31A1A" w:rsidP="00423949">
      <w:pPr>
        <w:pStyle w:val="NoSpacing"/>
        <w:jc w:val="center"/>
        <w:rPr>
          <w:rFonts w:asciiTheme="minorHAnsi" w:hAnsiTheme="minorHAnsi" w:cstheme="minorHAnsi"/>
          <w:b/>
          <w:bCs/>
          <w:sz w:val="32"/>
          <w:szCs w:val="54"/>
          <w:lang w:eastAsia="en-GB"/>
        </w:rPr>
      </w:pPr>
      <w:r w:rsidRPr="004571FC">
        <w:rPr>
          <w:rFonts w:asciiTheme="minorHAnsi" w:hAnsiTheme="minorHAnsi" w:cstheme="minorHAnsi"/>
          <w:b/>
          <w:bCs/>
          <w:sz w:val="32"/>
          <w:szCs w:val="54"/>
          <w:lang w:eastAsia="en-GB"/>
        </w:rPr>
        <w:t xml:space="preserve">Standard Operating Procedure </w:t>
      </w:r>
    </w:p>
    <w:p w:rsidR="00F31A1A" w:rsidRPr="004571FC" w:rsidRDefault="00F31A1A" w:rsidP="00423949">
      <w:pPr>
        <w:pStyle w:val="NoSpacing"/>
        <w:jc w:val="center"/>
        <w:rPr>
          <w:rFonts w:asciiTheme="minorHAnsi" w:hAnsiTheme="minorHAnsi" w:cstheme="minorHAnsi"/>
          <w:b/>
          <w:bCs/>
          <w:sz w:val="32"/>
          <w:szCs w:val="54"/>
          <w:lang w:eastAsia="en-GB"/>
        </w:rPr>
      </w:pPr>
    </w:p>
    <w:p w:rsidR="00F31A1A" w:rsidRPr="004571FC" w:rsidRDefault="00F31A1A" w:rsidP="00CB19D3">
      <w:pPr>
        <w:jc w:val="center"/>
        <w:rPr>
          <w:rFonts w:asciiTheme="minorHAnsi" w:eastAsia="Times New Roman" w:hAnsiTheme="minorHAnsi" w:cstheme="minorHAnsi"/>
          <w:b/>
          <w:sz w:val="22"/>
          <w:szCs w:val="22"/>
          <w:lang w:eastAsia="en-GB"/>
        </w:rPr>
      </w:pPr>
      <w:r w:rsidRPr="004571FC">
        <w:rPr>
          <w:rFonts w:asciiTheme="minorHAnsi" w:hAnsiTheme="minorHAnsi" w:cstheme="minorHAnsi"/>
          <w:b/>
        </w:rPr>
        <w:t xml:space="preserve">Name of the facility / activity </w:t>
      </w:r>
      <w:r w:rsidRPr="004571FC">
        <w:rPr>
          <w:rFonts w:asciiTheme="minorHAnsi" w:hAnsiTheme="minorHAnsi" w:cstheme="minorHAnsi"/>
          <w:b/>
        </w:rPr>
        <w:tab/>
        <w:t>:</w:t>
      </w:r>
      <w:r w:rsidRPr="004571FC">
        <w:rPr>
          <w:rFonts w:asciiTheme="minorHAnsi" w:hAnsiTheme="minorHAnsi" w:cstheme="minorHAnsi"/>
          <w:b/>
        </w:rPr>
        <w:tab/>
        <w:t>Antiglobulin Cross-match</w:t>
      </w:r>
    </w:p>
    <w:p w:rsidR="00F31A1A" w:rsidRPr="004571FC" w:rsidRDefault="00F31A1A" w:rsidP="00423949">
      <w:pPr>
        <w:rPr>
          <w:rFonts w:asciiTheme="minorHAnsi" w:eastAsiaTheme="minorEastAsia" w:hAnsiTheme="minorHAnsi" w:cstheme="minorHAnsi"/>
          <w:b/>
          <w:bCs/>
          <w:sz w:val="32"/>
          <w:szCs w:val="54"/>
        </w:rPr>
      </w:pPr>
      <w:r w:rsidRPr="004571FC">
        <w:rPr>
          <w:rFonts w:asciiTheme="minorHAnsi" w:hAnsiTheme="minorHAnsi" w:cstheme="minorHAnsi"/>
          <w:b/>
          <w:bCs/>
          <w:sz w:val="32"/>
          <w:szCs w:val="54"/>
        </w:rPr>
        <w:tab/>
      </w:r>
      <w:r w:rsidRPr="004571FC">
        <w:rPr>
          <w:rFonts w:asciiTheme="minorHAnsi" w:hAnsiTheme="minorHAnsi" w:cstheme="minorHAnsi"/>
          <w:b/>
          <w:bCs/>
          <w:sz w:val="32"/>
          <w:szCs w:val="54"/>
        </w:rPr>
        <w:tab/>
      </w:r>
      <w:r w:rsidRPr="004571FC">
        <w:rPr>
          <w:rFonts w:asciiTheme="minorHAnsi" w:hAnsiTheme="minorHAnsi" w:cstheme="minorHAnsi"/>
          <w:b/>
          <w:bCs/>
          <w:sz w:val="32"/>
          <w:szCs w:val="54"/>
        </w:rPr>
        <w:tab/>
      </w:r>
      <w:r w:rsidRPr="004571FC">
        <w:rPr>
          <w:rFonts w:asciiTheme="minorHAnsi" w:hAnsiTheme="minorHAnsi" w:cstheme="minorHAnsi"/>
          <w:b/>
          <w:bCs/>
          <w:sz w:val="32"/>
          <w:szCs w:val="54"/>
        </w:rPr>
        <w:tab/>
      </w:r>
      <w:r w:rsidRPr="004571FC">
        <w:rPr>
          <w:rFonts w:asciiTheme="minorHAnsi" w:hAnsiTheme="minorHAnsi" w:cstheme="minorHAnsi"/>
          <w:b/>
          <w:bCs/>
          <w:sz w:val="32"/>
          <w:szCs w:val="5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843"/>
        <w:gridCol w:w="2126"/>
        <w:gridCol w:w="2046"/>
      </w:tblGrid>
      <w:tr w:rsidR="00F31A1A" w:rsidRPr="004571FC" w:rsidTr="00423949">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 xml:space="preserve">Authorised by </w:t>
            </w:r>
          </w:p>
        </w:tc>
      </w:tr>
      <w:tr w:rsidR="00F31A1A" w:rsidRPr="004571FC" w:rsidTr="00423949">
        <w:tc>
          <w:tcPr>
            <w:tcW w:w="152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r w:rsidRPr="004571FC">
              <w:rPr>
                <w:rFonts w:asciiTheme="minorHAnsi" w:hAnsiTheme="minorHAnsi" w:cstheme="minorHAnsi"/>
              </w:rPr>
              <w:t>2.</w:t>
            </w:r>
            <w:r w:rsidR="00CB19D3">
              <w:rPr>
                <w:rFonts w:asciiTheme="minorHAnsi" w:hAnsiTheme="minorHAnsi" w:cstheme="minorHAnsi"/>
              </w:rPr>
              <w:t>7</w:t>
            </w:r>
          </w:p>
        </w:tc>
        <w:tc>
          <w:tcPr>
            <w:tcW w:w="1701"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F31A1A" w:rsidRPr="004571FC" w:rsidRDefault="004571FC" w:rsidP="00423949">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4</w:t>
            </w:r>
          </w:p>
        </w:tc>
        <w:tc>
          <w:tcPr>
            <w:tcW w:w="212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p>
        </w:tc>
      </w:tr>
      <w:tr w:rsidR="00F31A1A" w:rsidRPr="004571FC" w:rsidTr="00423949">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31A1A" w:rsidRPr="004571FC" w:rsidRDefault="00F31A1A" w:rsidP="00423949">
            <w:pPr>
              <w:pStyle w:val="NoSpacing"/>
              <w:jc w:val="center"/>
              <w:rPr>
                <w:rFonts w:asciiTheme="minorHAnsi" w:hAnsiTheme="minorHAnsi" w:cstheme="minorHAnsi"/>
                <w:b/>
                <w:bCs/>
                <w:lang w:eastAsia="en-GB"/>
              </w:rPr>
            </w:pPr>
            <w:r w:rsidRPr="004571FC">
              <w:rPr>
                <w:rFonts w:asciiTheme="minorHAnsi" w:hAnsiTheme="minorHAnsi" w:cstheme="minorHAnsi"/>
                <w:b/>
                <w:bCs/>
                <w:lang w:eastAsia="en-GB"/>
              </w:rPr>
              <w:t>Number of copies</w:t>
            </w:r>
          </w:p>
        </w:tc>
      </w:tr>
      <w:tr w:rsidR="00F31A1A" w:rsidRPr="004571FC" w:rsidTr="00423949">
        <w:tc>
          <w:tcPr>
            <w:tcW w:w="152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C34AAE">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01-01-201</w:t>
            </w:r>
            <w:r w:rsidR="00C34AAE">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jc w:val="center"/>
              <w:rPr>
                <w:rFonts w:asciiTheme="minorHAnsi" w:hAnsiTheme="minorHAnsi" w:cstheme="minorHAnsi"/>
                <w:bCs/>
                <w:lang w:eastAsia="en-GB"/>
              </w:rPr>
            </w:pPr>
            <w:r w:rsidRPr="004571FC">
              <w:rPr>
                <w:rFonts w:asciiTheme="minorHAnsi" w:hAnsiTheme="minorHAnsi" w:cstheme="minorHAnsi"/>
                <w:bCs/>
                <w:lang w:eastAsia="en-GB"/>
              </w:rPr>
              <w:t>10</w:t>
            </w:r>
          </w:p>
        </w:tc>
      </w:tr>
      <w:tr w:rsidR="00F31A1A" w:rsidRPr="004571FC" w:rsidTr="00F31A1A">
        <w:tc>
          <w:tcPr>
            <w:tcW w:w="9242" w:type="dxa"/>
            <w:gridSpan w:val="5"/>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rPr>
                <w:rFonts w:asciiTheme="minorHAnsi" w:hAnsiTheme="minorHAnsi" w:cstheme="minorHAnsi"/>
                <w:bCs/>
                <w:lang w:eastAsia="en-GB"/>
              </w:rPr>
            </w:pPr>
            <w:r w:rsidRPr="004571FC">
              <w:rPr>
                <w:rFonts w:asciiTheme="minorHAnsi" w:hAnsiTheme="minorHAnsi" w:cstheme="minorHAnsi"/>
                <w:b/>
              </w:rPr>
              <w:t>LOCATION</w:t>
            </w:r>
            <w:r w:rsidR="00423949" w:rsidRPr="004571FC">
              <w:rPr>
                <w:rFonts w:asciiTheme="minorHAnsi" w:hAnsiTheme="minorHAnsi" w:cstheme="minorHAnsi"/>
                <w:b/>
              </w:rPr>
              <w:t xml:space="preserve">        </w:t>
            </w:r>
            <w:r w:rsidRPr="004571FC">
              <w:rPr>
                <w:rFonts w:asciiTheme="minorHAnsi" w:hAnsiTheme="minorHAnsi" w:cstheme="minorHAnsi"/>
              </w:rPr>
              <w:t>: Red Cell Serology Laboratory</w:t>
            </w:r>
          </w:p>
        </w:tc>
      </w:tr>
      <w:tr w:rsidR="00F31A1A" w:rsidRPr="004571FC" w:rsidTr="00F31A1A">
        <w:tc>
          <w:tcPr>
            <w:tcW w:w="9242" w:type="dxa"/>
            <w:gridSpan w:val="5"/>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rPr>
                <w:rFonts w:asciiTheme="minorHAnsi" w:hAnsiTheme="minorHAnsi" w:cstheme="minorHAnsi"/>
              </w:rPr>
            </w:pPr>
            <w:r w:rsidRPr="004571FC">
              <w:rPr>
                <w:rFonts w:asciiTheme="minorHAnsi" w:hAnsiTheme="minorHAnsi" w:cstheme="minorHAnsi"/>
                <w:b/>
              </w:rPr>
              <w:t>SUBJECT</w:t>
            </w:r>
            <w:r w:rsidR="00423949" w:rsidRPr="004571FC">
              <w:rPr>
                <w:rFonts w:asciiTheme="minorHAnsi" w:hAnsiTheme="minorHAnsi" w:cstheme="minorHAnsi"/>
                <w:b/>
              </w:rPr>
              <w:t xml:space="preserve">            </w:t>
            </w:r>
            <w:r w:rsidRPr="004571FC">
              <w:rPr>
                <w:rFonts w:asciiTheme="minorHAnsi" w:hAnsiTheme="minorHAnsi" w:cstheme="minorHAnsi"/>
              </w:rPr>
              <w:t>: Antiglobulin Cross-match</w:t>
            </w:r>
          </w:p>
        </w:tc>
      </w:tr>
      <w:tr w:rsidR="00F31A1A" w:rsidRPr="004571FC" w:rsidTr="00F31A1A">
        <w:tc>
          <w:tcPr>
            <w:tcW w:w="9242" w:type="dxa"/>
            <w:gridSpan w:val="5"/>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pStyle w:val="NoSpacing"/>
              <w:rPr>
                <w:rFonts w:asciiTheme="minorHAnsi" w:hAnsiTheme="minorHAnsi" w:cstheme="minorHAnsi"/>
                <w:bCs/>
                <w:lang w:eastAsia="en-GB"/>
              </w:rPr>
            </w:pPr>
            <w:r w:rsidRPr="004571FC">
              <w:rPr>
                <w:rFonts w:asciiTheme="minorHAnsi" w:hAnsiTheme="minorHAnsi" w:cstheme="minorHAnsi"/>
                <w:b/>
              </w:rPr>
              <w:t>FUNCTION</w:t>
            </w:r>
            <w:r w:rsidR="00423949" w:rsidRPr="004571FC">
              <w:rPr>
                <w:rFonts w:asciiTheme="minorHAnsi" w:hAnsiTheme="minorHAnsi" w:cstheme="minorHAnsi"/>
                <w:b/>
              </w:rPr>
              <w:t xml:space="preserve">        </w:t>
            </w:r>
            <w:r w:rsidRPr="004571FC">
              <w:rPr>
                <w:rFonts w:asciiTheme="minorHAnsi" w:hAnsiTheme="minorHAnsi" w:cstheme="minorHAnsi"/>
                <w:b/>
              </w:rPr>
              <w:t>:</w:t>
            </w:r>
            <w:r w:rsidRPr="004571FC">
              <w:rPr>
                <w:rFonts w:asciiTheme="minorHAnsi" w:hAnsiTheme="minorHAnsi" w:cstheme="minorHAnsi"/>
              </w:rPr>
              <w:t xml:space="preserve"> Detection of incompatibilities caused by warm complete antibodies.</w:t>
            </w:r>
          </w:p>
        </w:tc>
      </w:tr>
      <w:tr w:rsidR="00F31A1A" w:rsidRPr="004571FC" w:rsidTr="00F31A1A">
        <w:tc>
          <w:tcPr>
            <w:tcW w:w="9242" w:type="dxa"/>
            <w:gridSpan w:val="5"/>
            <w:tcBorders>
              <w:top w:val="single" w:sz="4" w:space="0" w:color="000000"/>
              <w:left w:val="single" w:sz="4" w:space="0" w:color="000000"/>
              <w:bottom w:val="single" w:sz="4" w:space="0" w:color="000000"/>
              <w:right w:val="single" w:sz="4" w:space="0" w:color="000000"/>
            </w:tcBorders>
            <w:hideMark/>
          </w:tcPr>
          <w:p w:rsidR="00F31A1A" w:rsidRPr="004571FC" w:rsidRDefault="00F31A1A" w:rsidP="00423949">
            <w:pPr>
              <w:rPr>
                <w:rFonts w:asciiTheme="minorHAnsi" w:hAnsiTheme="minorHAnsi" w:cstheme="minorHAnsi"/>
              </w:rPr>
            </w:pPr>
            <w:r w:rsidRPr="004571FC">
              <w:rPr>
                <w:rFonts w:asciiTheme="minorHAnsi" w:hAnsiTheme="minorHAnsi" w:cstheme="minorHAnsi"/>
                <w:b/>
              </w:rPr>
              <w:t>DISTRIBUTION</w:t>
            </w:r>
            <w:r w:rsidRPr="004571FC">
              <w:rPr>
                <w:rFonts w:asciiTheme="minorHAnsi" w:hAnsiTheme="minorHAnsi" w:cstheme="minorHAnsi"/>
              </w:rPr>
              <w:t xml:space="preserve">: </w:t>
            </w:r>
            <w:r w:rsidRPr="004571FC">
              <w:rPr>
                <w:rFonts w:asciiTheme="minorHAnsi" w:eastAsia="Times New Roman" w:hAnsiTheme="minorHAnsi" w:cstheme="minorHAnsi"/>
              </w:rPr>
              <w:t>Supervisor in charge of Red Cell Serology Laboratory</w:t>
            </w:r>
          </w:p>
          <w:p w:rsidR="00F31A1A" w:rsidRPr="004571FC" w:rsidRDefault="00F31A1A" w:rsidP="00423949">
            <w:pPr>
              <w:jc w:val="both"/>
              <w:rPr>
                <w:rFonts w:asciiTheme="minorHAnsi" w:hAnsiTheme="minorHAnsi" w:cstheme="minorHAnsi"/>
                <w:b/>
              </w:rPr>
            </w:pPr>
            <w:r w:rsidRPr="004571FC">
              <w:rPr>
                <w:rFonts w:asciiTheme="minorHAnsi" w:hAnsiTheme="minorHAnsi" w:cstheme="minorHAnsi"/>
              </w:rPr>
              <w:t xml:space="preserve">                          Master File</w:t>
            </w:r>
          </w:p>
        </w:tc>
      </w:tr>
    </w:tbl>
    <w:p w:rsidR="002E2277" w:rsidRPr="004571FC" w:rsidRDefault="002E2277" w:rsidP="002E2277">
      <w:pPr>
        <w:spacing w:line="360" w:lineRule="auto"/>
        <w:jc w:val="both"/>
        <w:rPr>
          <w:rFonts w:asciiTheme="minorHAnsi" w:eastAsia="Times New Roman" w:hAnsiTheme="minorHAnsi" w:cstheme="minorHAnsi"/>
          <w:b/>
        </w:rPr>
      </w:pPr>
    </w:p>
    <w:p w:rsidR="00F31A1A" w:rsidRPr="004571FC" w:rsidRDefault="00F31A1A" w:rsidP="002E2277">
      <w:pPr>
        <w:pStyle w:val="ListParagraph"/>
        <w:numPr>
          <w:ilvl w:val="0"/>
          <w:numId w:val="23"/>
        </w:numPr>
        <w:spacing w:line="360" w:lineRule="auto"/>
        <w:ind w:left="567" w:hanging="567"/>
        <w:jc w:val="both"/>
        <w:rPr>
          <w:rFonts w:asciiTheme="minorHAnsi" w:hAnsiTheme="minorHAnsi" w:cstheme="minorHAnsi"/>
          <w:b/>
        </w:rPr>
      </w:pPr>
      <w:r w:rsidRPr="004571FC">
        <w:rPr>
          <w:rFonts w:asciiTheme="minorHAnsi" w:hAnsiTheme="minorHAnsi" w:cstheme="minorHAnsi"/>
          <w:b/>
        </w:rPr>
        <w:t>SCOPE &amp; APPLICATION:</w:t>
      </w:r>
    </w:p>
    <w:p w:rsidR="00F31A1A" w:rsidRPr="004571FC" w:rsidRDefault="002E2277" w:rsidP="002E2277">
      <w:pPr>
        <w:pStyle w:val="BodyTextIndent"/>
        <w:spacing w:line="360" w:lineRule="auto"/>
        <w:ind w:left="567" w:hanging="567"/>
        <w:rPr>
          <w:rFonts w:asciiTheme="minorHAnsi" w:hAnsiTheme="minorHAnsi" w:cstheme="minorHAnsi"/>
        </w:rPr>
      </w:pPr>
      <w:r w:rsidRPr="004571FC">
        <w:rPr>
          <w:rFonts w:asciiTheme="minorHAnsi" w:hAnsiTheme="minorHAnsi" w:cstheme="minorHAnsi"/>
        </w:rPr>
        <w:tab/>
      </w:r>
      <w:r w:rsidR="00F31A1A" w:rsidRPr="004571FC">
        <w:rPr>
          <w:rFonts w:asciiTheme="minorHAnsi" w:hAnsiTheme="minorHAnsi" w:cstheme="minorHAnsi"/>
        </w:rPr>
        <w:t>This procedure applies to compatibility testing of all multi-transfused patients and transfusion recipients who currently demonstrate or have a history of clinically significant antibodies.</w:t>
      </w:r>
    </w:p>
    <w:p w:rsidR="00F31A1A" w:rsidRPr="004571FC" w:rsidRDefault="00F31A1A" w:rsidP="002E2277">
      <w:pPr>
        <w:spacing w:line="360" w:lineRule="auto"/>
        <w:ind w:left="567" w:hanging="567"/>
        <w:jc w:val="both"/>
        <w:rPr>
          <w:rFonts w:asciiTheme="minorHAnsi" w:hAnsiTheme="minorHAnsi" w:cstheme="minorHAnsi"/>
        </w:rPr>
      </w:pPr>
    </w:p>
    <w:p w:rsidR="00F31A1A" w:rsidRPr="004571FC" w:rsidRDefault="00F31A1A" w:rsidP="002E2277">
      <w:pPr>
        <w:pStyle w:val="ListParagraph"/>
        <w:numPr>
          <w:ilvl w:val="0"/>
          <w:numId w:val="23"/>
        </w:numPr>
        <w:spacing w:line="360" w:lineRule="auto"/>
        <w:ind w:left="567" w:hanging="567"/>
        <w:jc w:val="both"/>
        <w:rPr>
          <w:rFonts w:asciiTheme="minorHAnsi" w:hAnsiTheme="minorHAnsi" w:cstheme="minorHAnsi"/>
          <w:b/>
        </w:rPr>
      </w:pPr>
      <w:r w:rsidRPr="004571FC">
        <w:rPr>
          <w:rFonts w:asciiTheme="minorHAnsi" w:hAnsiTheme="minorHAnsi" w:cstheme="minorHAnsi"/>
          <w:b/>
        </w:rPr>
        <w:t>RESPONSIBILITY:</w:t>
      </w:r>
    </w:p>
    <w:p w:rsidR="00F31A1A" w:rsidRPr="004571FC" w:rsidRDefault="002E2277" w:rsidP="002E2277">
      <w:pPr>
        <w:spacing w:line="360" w:lineRule="auto"/>
        <w:ind w:left="567" w:hanging="567"/>
        <w:jc w:val="both"/>
        <w:rPr>
          <w:rFonts w:asciiTheme="minorHAnsi" w:hAnsiTheme="minorHAnsi" w:cstheme="minorHAnsi"/>
        </w:rPr>
      </w:pPr>
      <w:r w:rsidRPr="004571FC">
        <w:rPr>
          <w:rFonts w:asciiTheme="minorHAnsi" w:hAnsiTheme="minorHAnsi" w:cstheme="minorHAnsi"/>
        </w:rPr>
        <w:tab/>
      </w:r>
      <w:r w:rsidR="00F31A1A" w:rsidRPr="004571FC">
        <w:rPr>
          <w:rFonts w:asciiTheme="minorHAnsi" w:hAnsiTheme="minorHAnsi" w:cstheme="minorHAnsi"/>
        </w:rPr>
        <w:t>It is the responsibility of the technician  in the cross match facility of the red cell serology laboratory to perform the anti-globulin cross match using quality controlled reagents and proper cell concentrations. One technician performs the tests and another checks it.  If any unexpected blood group antibody is detected, inform the staff of Advanced Red Cell Serology to carry out further investigations.</w:t>
      </w:r>
    </w:p>
    <w:p w:rsidR="00A8687C" w:rsidRPr="004571FC" w:rsidRDefault="00A8687C">
      <w:pPr>
        <w:spacing w:after="200" w:line="276" w:lineRule="auto"/>
        <w:rPr>
          <w:rFonts w:asciiTheme="minorHAnsi" w:hAnsiTheme="minorHAnsi" w:cstheme="minorHAnsi"/>
        </w:rPr>
      </w:pPr>
      <w:r w:rsidRPr="004571FC">
        <w:rPr>
          <w:rFonts w:asciiTheme="minorHAnsi" w:hAnsiTheme="minorHAnsi" w:cstheme="minorHAnsi"/>
        </w:rPr>
        <w:br w:type="page"/>
      </w:r>
    </w:p>
    <w:p w:rsidR="00F31A1A" w:rsidRPr="004571FC" w:rsidRDefault="00F31A1A" w:rsidP="002E2277">
      <w:pPr>
        <w:spacing w:line="360" w:lineRule="auto"/>
        <w:ind w:left="567" w:hanging="567"/>
        <w:jc w:val="both"/>
        <w:rPr>
          <w:rFonts w:asciiTheme="minorHAnsi" w:hAnsiTheme="minorHAnsi" w:cstheme="minorHAnsi"/>
          <w:b/>
        </w:rPr>
      </w:pPr>
      <w:r w:rsidRPr="004571FC">
        <w:rPr>
          <w:rFonts w:asciiTheme="minorHAnsi" w:hAnsiTheme="minorHAnsi" w:cstheme="minorHAnsi"/>
          <w:b/>
        </w:rPr>
        <w:lastRenderedPageBreak/>
        <w:t>3.</w:t>
      </w:r>
      <w:r w:rsidRPr="004571FC">
        <w:rPr>
          <w:rFonts w:asciiTheme="minorHAnsi" w:hAnsiTheme="minorHAnsi" w:cstheme="minorHAnsi"/>
          <w:b/>
        </w:rPr>
        <w:tab/>
        <w:t>MATERIAL REQUIRED:</w:t>
      </w:r>
    </w:p>
    <w:p w:rsidR="00F31A1A" w:rsidRPr="004571FC" w:rsidRDefault="00A8687C" w:rsidP="00A8687C">
      <w:pPr>
        <w:spacing w:after="200" w:line="276" w:lineRule="auto"/>
        <w:rPr>
          <w:rFonts w:asciiTheme="minorHAnsi" w:hAnsiTheme="minorHAnsi" w:cstheme="minorHAnsi"/>
          <w:b/>
        </w:rPr>
      </w:pPr>
      <w:r w:rsidRPr="004571FC">
        <w:rPr>
          <w:rFonts w:asciiTheme="minorHAnsi" w:hAnsiTheme="minorHAnsi" w:cstheme="minorHAnsi"/>
          <w:b/>
        </w:rPr>
        <w:tab/>
      </w:r>
      <w:r w:rsidR="00F31A1A" w:rsidRPr="004571FC">
        <w:rPr>
          <w:rFonts w:asciiTheme="minorHAnsi" w:hAnsiTheme="minorHAnsi" w:cstheme="minorHAnsi"/>
          <w:b/>
        </w:rPr>
        <w:t>Equipment:</w:t>
      </w:r>
    </w:p>
    <w:p w:rsidR="00F31A1A" w:rsidRPr="004571FC" w:rsidRDefault="00F31A1A" w:rsidP="002E2277">
      <w:pPr>
        <w:numPr>
          <w:ilvl w:val="0"/>
          <w:numId w:val="11"/>
        </w:numPr>
        <w:spacing w:line="360" w:lineRule="auto"/>
        <w:jc w:val="both"/>
        <w:rPr>
          <w:rFonts w:asciiTheme="minorHAnsi" w:hAnsiTheme="minorHAnsi" w:cstheme="minorHAnsi"/>
        </w:rPr>
      </w:pPr>
      <w:r w:rsidRPr="004571FC">
        <w:rPr>
          <w:rFonts w:asciiTheme="minorHAnsi" w:hAnsiTheme="minorHAnsi" w:cstheme="minorHAnsi"/>
        </w:rPr>
        <w:t>Refrigerator to store samples &amp; reagents at 2 – 6</w:t>
      </w:r>
      <w:r w:rsidRPr="004571FC">
        <w:rPr>
          <w:rFonts w:asciiTheme="minorHAnsi" w:hAnsiTheme="minorHAnsi" w:cstheme="minorHAnsi"/>
          <w:vertAlign w:val="superscript"/>
        </w:rPr>
        <w:t>0</w:t>
      </w:r>
      <w:r w:rsidRPr="004571FC">
        <w:rPr>
          <w:rFonts w:asciiTheme="minorHAnsi" w:hAnsiTheme="minorHAnsi" w:cstheme="minorHAnsi"/>
        </w:rPr>
        <w:t>C.</w:t>
      </w:r>
    </w:p>
    <w:p w:rsidR="00F31A1A" w:rsidRPr="004571FC" w:rsidRDefault="00F31A1A" w:rsidP="002E2277">
      <w:pPr>
        <w:numPr>
          <w:ilvl w:val="0"/>
          <w:numId w:val="11"/>
        </w:numPr>
        <w:spacing w:line="360" w:lineRule="auto"/>
        <w:jc w:val="both"/>
        <w:rPr>
          <w:rFonts w:asciiTheme="minorHAnsi" w:hAnsiTheme="minorHAnsi" w:cstheme="minorHAnsi"/>
        </w:rPr>
      </w:pPr>
      <w:r w:rsidRPr="004571FC">
        <w:rPr>
          <w:rFonts w:asciiTheme="minorHAnsi" w:hAnsiTheme="minorHAnsi" w:cstheme="minorHAnsi"/>
        </w:rPr>
        <w:t>Table top centrifuge.</w:t>
      </w:r>
    </w:p>
    <w:p w:rsidR="00F31A1A" w:rsidRPr="004571FC" w:rsidRDefault="00F31A1A" w:rsidP="002E2277">
      <w:pPr>
        <w:numPr>
          <w:ilvl w:val="0"/>
          <w:numId w:val="11"/>
        </w:numPr>
        <w:spacing w:line="360" w:lineRule="auto"/>
        <w:jc w:val="both"/>
        <w:rPr>
          <w:rFonts w:asciiTheme="minorHAnsi" w:hAnsiTheme="minorHAnsi" w:cstheme="minorHAnsi"/>
        </w:rPr>
      </w:pPr>
      <w:r w:rsidRPr="004571FC">
        <w:rPr>
          <w:rFonts w:asciiTheme="minorHAnsi" w:hAnsiTheme="minorHAnsi" w:cstheme="minorHAnsi"/>
        </w:rPr>
        <w:t>Automated Cell Washer.</w:t>
      </w:r>
    </w:p>
    <w:p w:rsidR="00F31A1A" w:rsidRPr="004571FC" w:rsidRDefault="00F31A1A" w:rsidP="002E2277">
      <w:pPr>
        <w:numPr>
          <w:ilvl w:val="0"/>
          <w:numId w:val="11"/>
        </w:numPr>
        <w:spacing w:line="360" w:lineRule="auto"/>
        <w:jc w:val="both"/>
        <w:rPr>
          <w:rFonts w:asciiTheme="minorHAnsi" w:hAnsiTheme="minorHAnsi" w:cstheme="minorHAnsi"/>
        </w:rPr>
      </w:pPr>
      <w:r w:rsidRPr="004571FC">
        <w:rPr>
          <w:rFonts w:asciiTheme="minorHAnsi" w:hAnsiTheme="minorHAnsi" w:cstheme="minorHAnsi"/>
        </w:rPr>
        <w:t>Microscope.</w:t>
      </w:r>
    </w:p>
    <w:p w:rsidR="00F31A1A" w:rsidRPr="004571FC" w:rsidRDefault="00F31A1A" w:rsidP="002E2277">
      <w:pPr>
        <w:numPr>
          <w:ilvl w:val="0"/>
          <w:numId w:val="11"/>
        </w:numPr>
        <w:spacing w:line="360" w:lineRule="auto"/>
        <w:jc w:val="both"/>
        <w:rPr>
          <w:rFonts w:asciiTheme="minorHAnsi" w:hAnsiTheme="minorHAnsi" w:cstheme="minorHAnsi"/>
        </w:rPr>
      </w:pPr>
      <w:r w:rsidRPr="004571FC">
        <w:rPr>
          <w:rFonts w:asciiTheme="minorHAnsi" w:hAnsiTheme="minorHAnsi" w:cstheme="minorHAnsi"/>
        </w:rPr>
        <w:t>Dr</w:t>
      </w:r>
      <w:r w:rsidR="0082737B">
        <w:rPr>
          <w:rFonts w:asciiTheme="minorHAnsi" w:hAnsiTheme="minorHAnsi" w:cstheme="minorHAnsi"/>
        </w:rPr>
        <w:t>y</w:t>
      </w:r>
      <w:r w:rsidRPr="004571FC">
        <w:rPr>
          <w:rFonts w:asciiTheme="minorHAnsi" w:hAnsiTheme="minorHAnsi" w:cstheme="minorHAnsi"/>
        </w:rPr>
        <w:t xml:space="preserve"> bath.</w:t>
      </w:r>
    </w:p>
    <w:p w:rsidR="00F31A1A" w:rsidRPr="004571FC" w:rsidRDefault="00F31A1A" w:rsidP="002E2277">
      <w:pPr>
        <w:spacing w:line="360" w:lineRule="auto"/>
        <w:ind w:left="720"/>
        <w:jc w:val="both"/>
        <w:rPr>
          <w:rFonts w:asciiTheme="minorHAnsi" w:hAnsiTheme="minorHAnsi" w:cstheme="minorHAnsi"/>
          <w:b/>
        </w:rPr>
      </w:pPr>
      <w:r w:rsidRPr="004571FC">
        <w:rPr>
          <w:rFonts w:asciiTheme="minorHAnsi" w:hAnsiTheme="minorHAnsi" w:cstheme="minorHAnsi"/>
          <w:b/>
        </w:rPr>
        <w:t>Specimen:</w:t>
      </w:r>
    </w:p>
    <w:p w:rsidR="00F31A1A" w:rsidRPr="004571FC" w:rsidRDefault="00F31A1A" w:rsidP="002E2277">
      <w:pPr>
        <w:numPr>
          <w:ilvl w:val="0"/>
          <w:numId w:val="12"/>
        </w:numPr>
        <w:spacing w:line="360" w:lineRule="auto"/>
        <w:jc w:val="both"/>
        <w:rPr>
          <w:rFonts w:asciiTheme="minorHAnsi" w:hAnsiTheme="minorHAnsi" w:cstheme="minorHAnsi"/>
        </w:rPr>
      </w:pPr>
      <w:r w:rsidRPr="004571FC">
        <w:rPr>
          <w:rFonts w:asciiTheme="minorHAnsi" w:hAnsiTheme="minorHAnsi" w:cstheme="minorHAnsi"/>
        </w:rPr>
        <w:t>Clotted blood sample of patient.</w:t>
      </w:r>
    </w:p>
    <w:p w:rsidR="00F31A1A" w:rsidRPr="004571FC" w:rsidRDefault="00F31A1A" w:rsidP="002E2277">
      <w:pPr>
        <w:numPr>
          <w:ilvl w:val="0"/>
          <w:numId w:val="12"/>
        </w:numPr>
        <w:spacing w:line="360" w:lineRule="auto"/>
        <w:jc w:val="both"/>
        <w:rPr>
          <w:rFonts w:asciiTheme="minorHAnsi" w:hAnsiTheme="minorHAnsi" w:cstheme="minorHAnsi"/>
        </w:rPr>
      </w:pPr>
      <w:r w:rsidRPr="004571FC">
        <w:rPr>
          <w:rFonts w:asciiTheme="minorHAnsi" w:hAnsiTheme="minorHAnsi" w:cstheme="minorHAnsi"/>
        </w:rPr>
        <w:t>Segment from donor unit.</w:t>
      </w:r>
    </w:p>
    <w:p w:rsidR="00F31A1A" w:rsidRPr="004571FC" w:rsidRDefault="00F31A1A" w:rsidP="002E2277">
      <w:pPr>
        <w:numPr>
          <w:ilvl w:val="0"/>
          <w:numId w:val="12"/>
        </w:numPr>
        <w:spacing w:line="360" w:lineRule="auto"/>
        <w:jc w:val="both"/>
        <w:rPr>
          <w:rFonts w:asciiTheme="minorHAnsi" w:hAnsiTheme="minorHAnsi" w:cstheme="minorHAnsi"/>
        </w:rPr>
      </w:pPr>
      <w:r w:rsidRPr="004571FC">
        <w:rPr>
          <w:rFonts w:asciiTheme="minorHAnsi" w:hAnsiTheme="minorHAnsi" w:cstheme="minorHAnsi"/>
        </w:rPr>
        <w:t>Donor red cells suspended in saline.</w:t>
      </w:r>
    </w:p>
    <w:p w:rsidR="00F31A1A" w:rsidRPr="004571FC" w:rsidRDefault="00F31A1A" w:rsidP="002E2277">
      <w:pPr>
        <w:spacing w:line="360" w:lineRule="auto"/>
        <w:ind w:left="720"/>
        <w:jc w:val="both"/>
        <w:rPr>
          <w:rFonts w:asciiTheme="minorHAnsi" w:hAnsiTheme="minorHAnsi" w:cstheme="minorHAnsi"/>
          <w:b/>
        </w:rPr>
      </w:pPr>
      <w:r w:rsidRPr="004571FC">
        <w:rPr>
          <w:rFonts w:asciiTheme="minorHAnsi" w:hAnsiTheme="minorHAnsi" w:cstheme="minorHAnsi"/>
          <w:b/>
        </w:rPr>
        <w:t>Reagents:</w:t>
      </w:r>
    </w:p>
    <w:p w:rsidR="00F31A1A" w:rsidRPr="004571FC" w:rsidRDefault="00F31A1A" w:rsidP="002E2277">
      <w:pPr>
        <w:numPr>
          <w:ilvl w:val="0"/>
          <w:numId w:val="13"/>
        </w:numPr>
        <w:spacing w:line="360" w:lineRule="auto"/>
        <w:jc w:val="both"/>
        <w:rPr>
          <w:rFonts w:asciiTheme="minorHAnsi" w:hAnsiTheme="minorHAnsi" w:cstheme="minorHAnsi"/>
        </w:rPr>
      </w:pPr>
      <w:r w:rsidRPr="004571FC">
        <w:rPr>
          <w:rFonts w:asciiTheme="minorHAnsi" w:hAnsiTheme="minorHAnsi" w:cstheme="minorHAnsi"/>
        </w:rPr>
        <w:t>22% bovine albumin.</w:t>
      </w:r>
    </w:p>
    <w:p w:rsidR="00F31A1A" w:rsidRPr="004571FC" w:rsidRDefault="00F31A1A" w:rsidP="002E2277">
      <w:pPr>
        <w:numPr>
          <w:ilvl w:val="0"/>
          <w:numId w:val="13"/>
        </w:numPr>
        <w:spacing w:line="360" w:lineRule="auto"/>
        <w:jc w:val="both"/>
        <w:rPr>
          <w:rFonts w:asciiTheme="minorHAnsi" w:hAnsiTheme="minorHAnsi" w:cstheme="minorHAnsi"/>
        </w:rPr>
      </w:pPr>
      <w:r w:rsidRPr="004571FC">
        <w:rPr>
          <w:rFonts w:asciiTheme="minorHAnsi" w:hAnsiTheme="minorHAnsi" w:cstheme="minorHAnsi"/>
        </w:rPr>
        <w:t>Antihuman globulin reagent(anti-IgG+anti-C3d).</w:t>
      </w:r>
    </w:p>
    <w:p w:rsidR="00F31A1A" w:rsidRPr="004571FC" w:rsidRDefault="00F31A1A" w:rsidP="002E2277">
      <w:pPr>
        <w:numPr>
          <w:ilvl w:val="0"/>
          <w:numId w:val="13"/>
        </w:numPr>
        <w:spacing w:line="360" w:lineRule="auto"/>
        <w:jc w:val="both"/>
        <w:rPr>
          <w:rFonts w:asciiTheme="minorHAnsi" w:hAnsiTheme="minorHAnsi" w:cstheme="minorHAnsi"/>
        </w:rPr>
      </w:pPr>
      <w:r w:rsidRPr="004571FC">
        <w:rPr>
          <w:rFonts w:asciiTheme="minorHAnsi" w:hAnsiTheme="minorHAnsi" w:cstheme="minorHAnsi"/>
        </w:rPr>
        <w:t>IgG – sensitised control cells.</w:t>
      </w:r>
    </w:p>
    <w:p w:rsidR="00F31A1A" w:rsidRPr="004571FC" w:rsidRDefault="00F31A1A" w:rsidP="002E2277">
      <w:pPr>
        <w:numPr>
          <w:ilvl w:val="0"/>
          <w:numId w:val="13"/>
        </w:numPr>
        <w:spacing w:line="360" w:lineRule="auto"/>
        <w:jc w:val="both"/>
        <w:rPr>
          <w:rFonts w:asciiTheme="minorHAnsi" w:hAnsiTheme="minorHAnsi" w:cstheme="minorHAnsi"/>
        </w:rPr>
      </w:pPr>
      <w:r w:rsidRPr="004571FC">
        <w:rPr>
          <w:rFonts w:asciiTheme="minorHAnsi" w:hAnsiTheme="minorHAnsi" w:cstheme="minorHAnsi"/>
        </w:rPr>
        <w:t>0.9% Saline.</w:t>
      </w:r>
    </w:p>
    <w:p w:rsidR="00F31A1A" w:rsidRPr="004571FC" w:rsidRDefault="00F31A1A" w:rsidP="002E2277">
      <w:pPr>
        <w:numPr>
          <w:ilvl w:val="0"/>
          <w:numId w:val="13"/>
        </w:numPr>
        <w:spacing w:line="360" w:lineRule="auto"/>
        <w:jc w:val="both"/>
        <w:rPr>
          <w:rFonts w:asciiTheme="minorHAnsi" w:hAnsiTheme="minorHAnsi" w:cstheme="minorHAnsi"/>
        </w:rPr>
      </w:pPr>
      <w:r w:rsidRPr="004571FC">
        <w:rPr>
          <w:rFonts w:asciiTheme="minorHAnsi" w:hAnsiTheme="minorHAnsi" w:cstheme="minorHAnsi"/>
        </w:rPr>
        <w:t>Distilled water.</w:t>
      </w:r>
    </w:p>
    <w:p w:rsidR="00F31A1A" w:rsidRPr="004571FC" w:rsidRDefault="00F31A1A" w:rsidP="002E2277">
      <w:pPr>
        <w:spacing w:line="360" w:lineRule="auto"/>
        <w:ind w:left="720"/>
        <w:jc w:val="both"/>
        <w:rPr>
          <w:rFonts w:asciiTheme="minorHAnsi" w:hAnsiTheme="minorHAnsi" w:cstheme="minorHAnsi"/>
          <w:b/>
        </w:rPr>
      </w:pPr>
      <w:r w:rsidRPr="004571FC">
        <w:rPr>
          <w:rFonts w:asciiTheme="minorHAnsi" w:hAnsiTheme="minorHAnsi" w:cstheme="minorHAnsi"/>
          <w:b/>
        </w:rPr>
        <w:t>Glassware:</w:t>
      </w:r>
    </w:p>
    <w:p w:rsidR="00F31A1A" w:rsidRPr="004571FC" w:rsidRDefault="0082737B" w:rsidP="002E2277">
      <w:pPr>
        <w:numPr>
          <w:ilvl w:val="0"/>
          <w:numId w:val="14"/>
        </w:numPr>
        <w:spacing w:line="360" w:lineRule="auto"/>
        <w:jc w:val="both"/>
        <w:rPr>
          <w:rFonts w:asciiTheme="minorHAnsi" w:hAnsiTheme="minorHAnsi" w:cstheme="minorHAnsi"/>
        </w:rPr>
      </w:pPr>
      <w:r>
        <w:rPr>
          <w:rFonts w:asciiTheme="minorHAnsi" w:hAnsiTheme="minorHAnsi" w:cstheme="minorHAnsi"/>
        </w:rPr>
        <w:t xml:space="preserve">Test </w:t>
      </w:r>
      <w:r w:rsidR="00F31A1A" w:rsidRPr="004571FC">
        <w:rPr>
          <w:rFonts w:asciiTheme="minorHAnsi" w:hAnsiTheme="minorHAnsi" w:cstheme="minorHAnsi"/>
        </w:rPr>
        <w:t>tubes.</w:t>
      </w:r>
    </w:p>
    <w:p w:rsidR="00F31A1A" w:rsidRPr="004571FC" w:rsidRDefault="00F31A1A" w:rsidP="002E2277">
      <w:pPr>
        <w:numPr>
          <w:ilvl w:val="0"/>
          <w:numId w:val="14"/>
        </w:numPr>
        <w:spacing w:line="360" w:lineRule="auto"/>
        <w:jc w:val="both"/>
        <w:rPr>
          <w:rFonts w:asciiTheme="minorHAnsi" w:hAnsiTheme="minorHAnsi" w:cstheme="minorHAnsi"/>
        </w:rPr>
      </w:pPr>
      <w:r w:rsidRPr="004571FC">
        <w:rPr>
          <w:rFonts w:asciiTheme="minorHAnsi" w:hAnsiTheme="minorHAnsi" w:cstheme="minorHAnsi"/>
        </w:rPr>
        <w:t>Coombs’ tubes.</w:t>
      </w:r>
    </w:p>
    <w:p w:rsidR="00F31A1A" w:rsidRPr="004571FC" w:rsidRDefault="00F31A1A" w:rsidP="002E2277">
      <w:pPr>
        <w:numPr>
          <w:ilvl w:val="0"/>
          <w:numId w:val="14"/>
        </w:numPr>
        <w:spacing w:line="360" w:lineRule="auto"/>
        <w:jc w:val="both"/>
        <w:rPr>
          <w:rFonts w:asciiTheme="minorHAnsi" w:hAnsiTheme="minorHAnsi" w:cstheme="minorHAnsi"/>
        </w:rPr>
      </w:pPr>
      <w:r w:rsidRPr="004571FC">
        <w:rPr>
          <w:rFonts w:asciiTheme="minorHAnsi" w:hAnsiTheme="minorHAnsi" w:cstheme="minorHAnsi"/>
        </w:rPr>
        <w:t>Pasteur pipettes.</w:t>
      </w:r>
    </w:p>
    <w:p w:rsidR="00F31A1A" w:rsidRPr="004571FC" w:rsidRDefault="00F31A1A" w:rsidP="002E2277">
      <w:pPr>
        <w:numPr>
          <w:ilvl w:val="0"/>
          <w:numId w:val="14"/>
        </w:numPr>
        <w:spacing w:line="360" w:lineRule="auto"/>
        <w:jc w:val="both"/>
        <w:rPr>
          <w:rFonts w:asciiTheme="minorHAnsi" w:hAnsiTheme="minorHAnsi" w:cstheme="minorHAnsi"/>
        </w:rPr>
      </w:pPr>
      <w:r w:rsidRPr="004571FC">
        <w:rPr>
          <w:rFonts w:asciiTheme="minorHAnsi" w:hAnsiTheme="minorHAnsi" w:cstheme="minorHAnsi"/>
        </w:rPr>
        <w:t>Glass slides.</w:t>
      </w:r>
    </w:p>
    <w:p w:rsidR="00F31A1A" w:rsidRPr="004571FC" w:rsidRDefault="00F31A1A" w:rsidP="002E2277">
      <w:pPr>
        <w:spacing w:line="360" w:lineRule="auto"/>
        <w:ind w:left="720"/>
        <w:jc w:val="both"/>
        <w:rPr>
          <w:rFonts w:asciiTheme="minorHAnsi" w:hAnsiTheme="minorHAnsi" w:cstheme="minorHAnsi"/>
          <w:b/>
        </w:rPr>
      </w:pPr>
      <w:r w:rsidRPr="004571FC">
        <w:rPr>
          <w:rFonts w:asciiTheme="minorHAnsi" w:hAnsiTheme="minorHAnsi" w:cstheme="minorHAnsi"/>
          <w:b/>
        </w:rPr>
        <w:t>Miscellaneous:</w:t>
      </w:r>
    </w:p>
    <w:p w:rsidR="00F31A1A" w:rsidRPr="004571FC" w:rsidRDefault="00F31A1A" w:rsidP="002E2277">
      <w:pPr>
        <w:numPr>
          <w:ilvl w:val="0"/>
          <w:numId w:val="15"/>
        </w:numPr>
        <w:spacing w:line="360" w:lineRule="auto"/>
        <w:jc w:val="both"/>
        <w:rPr>
          <w:rFonts w:asciiTheme="minorHAnsi" w:hAnsiTheme="minorHAnsi" w:cstheme="minorHAnsi"/>
        </w:rPr>
      </w:pPr>
      <w:r w:rsidRPr="004571FC">
        <w:rPr>
          <w:rFonts w:asciiTheme="minorHAnsi" w:hAnsiTheme="minorHAnsi" w:cstheme="minorHAnsi"/>
        </w:rPr>
        <w:t>Rubber teats.</w:t>
      </w:r>
    </w:p>
    <w:p w:rsidR="00F31A1A" w:rsidRPr="004571FC" w:rsidRDefault="00F31A1A" w:rsidP="002E2277">
      <w:pPr>
        <w:numPr>
          <w:ilvl w:val="0"/>
          <w:numId w:val="15"/>
        </w:numPr>
        <w:spacing w:line="360" w:lineRule="auto"/>
        <w:jc w:val="both"/>
        <w:rPr>
          <w:rFonts w:asciiTheme="minorHAnsi" w:hAnsiTheme="minorHAnsi" w:cstheme="minorHAnsi"/>
        </w:rPr>
      </w:pPr>
      <w:r w:rsidRPr="004571FC">
        <w:rPr>
          <w:rFonts w:asciiTheme="minorHAnsi" w:hAnsiTheme="minorHAnsi" w:cstheme="minorHAnsi"/>
        </w:rPr>
        <w:t>Disposal box.</w:t>
      </w:r>
    </w:p>
    <w:p w:rsidR="00F31A1A" w:rsidRPr="004571FC" w:rsidRDefault="00F31A1A" w:rsidP="002E2277">
      <w:pPr>
        <w:numPr>
          <w:ilvl w:val="0"/>
          <w:numId w:val="15"/>
        </w:numPr>
        <w:spacing w:line="360" w:lineRule="auto"/>
        <w:jc w:val="both"/>
        <w:rPr>
          <w:rFonts w:asciiTheme="minorHAnsi" w:hAnsiTheme="minorHAnsi" w:cstheme="minorHAnsi"/>
        </w:rPr>
      </w:pPr>
      <w:r w:rsidRPr="004571FC">
        <w:rPr>
          <w:rFonts w:asciiTheme="minorHAnsi" w:hAnsiTheme="minorHAnsi" w:cstheme="minorHAnsi"/>
        </w:rPr>
        <w:t>2 plastic beakers.</w:t>
      </w:r>
    </w:p>
    <w:p w:rsidR="002E2277" w:rsidRPr="004571FC" w:rsidRDefault="00F31A1A" w:rsidP="00DD15F7">
      <w:pPr>
        <w:numPr>
          <w:ilvl w:val="0"/>
          <w:numId w:val="15"/>
        </w:numPr>
        <w:spacing w:after="200" w:line="276" w:lineRule="auto"/>
        <w:jc w:val="both"/>
        <w:rPr>
          <w:rFonts w:asciiTheme="minorHAnsi" w:hAnsiTheme="minorHAnsi" w:cstheme="minorHAnsi"/>
        </w:rPr>
      </w:pPr>
      <w:r w:rsidRPr="004571FC">
        <w:rPr>
          <w:rFonts w:asciiTheme="minorHAnsi" w:hAnsiTheme="minorHAnsi" w:cstheme="minorHAnsi"/>
        </w:rPr>
        <w:t>Aluminium racks to hold serum and coombs’ tubes.</w:t>
      </w:r>
      <w:r w:rsidR="002E2277" w:rsidRPr="004571FC">
        <w:rPr>
          <w:rFonts w:asciiTheme="minorHAnsi" w:hAnsiTheme="minorHAnsi" w:cstheme="minorHAnsi"/>
        </w:rPr>
        <w:br w:type="page"/>
      </w:r>
    </w:p>
    <w:p w:rsidR="00F31A1A" w:rsidRPr="004571FC" w:rsidRDefault="00F31A1A" w:rsidP="002E2277">
      <w:pPr>
        <w:pStyle w:val="ListParagraph"/>
        <w:numPr>
          <w:ilvl w:val="0"/>
          <w:numId w:val="24"/>
        </w:numPr>
        <w:spacing w:line="360" w:lineRule="auto"/>
        <w:ind w:left="567" w:hanging="567"/>
        <w:jc w:val="both"/>
        <w:rPr>
          <w:rFonts w:asciiTheme="minorHAnsi" w:hAnsiTheme="minorHAnsi" w:cstheme="minorHAnsi"/>
          <w:b/>
        </w:rPr>
      </w:pPr>
      <w:r w:rsidRPr="004571FC">
        <w:rPr>
          <w:rFonts w:asciiTheme="minorHAnsi" w:hAnsiTheme="minorHAnsi" w:cstheme="minorHAnsi"/>
          <w:b/>
        </w:rPr>
        <w:lastRenderedPageBreak/>
        <w:t>PROCEDURE:</w:t>
      </w:r>
    </w:p>
    <w:p w:rsidR="00F31A1A" w:rsidRPr="004571FC" w:rsidRDefault="00F31A1A" w:rsidP="002E2277">
      <w:pPr>
        <w:spacing w:line="360" w:lineRule="auto"/>
        <w:jc w:val="both"/>
        <w:rPr>
          <w:rFonts w:asciiTheme="minorHAnsi" w:hAnsiTheme="minorHAnsi" w:cstheme="minorHAnsi"/>
        </w:rPr>
      </w:pPr>
    </w:p>
    <w:p w:rsidR="00F31A1A" w:rsidRPr="004571FC" w:rsidRDefault="00F31A1A" w:rsidP="002E2277">
      <w:pPr>
        <w:spacing w:line="360" w:lineRule="auto"/>
        <w:ind w:left="567"/>
        <w:jc w:val="both"/>
        <w:rPr>
          <w:rFonts w:asciiTheme="minorHAnsi" w:hAnsiTheme="minorHAnsi" w:cstheme="minorHAnsi"/>
        </w:rPr>
      </w:pPr>
      <w:r w:rsidRPr="004571FC">
        <w:rPr>
          <w:rFonts w:asciiTheme="minorHAnsi" w:hAnsiTheme="minorHAnsi" w:cstheme="minorHAnsi"/>
          <w:b/>
        </w:rPr>
        <w:t>Principle:</w:t>
      </w:r>
      <w:r w:rsidR="002E2277" w:rsidRPr="004571FC">
        <w:rPr>
          <w:rFonts w:asciiTheme="minorHAnsi" w:hAnsiTheme="minorHAnsi" w:cstheme="minorHAnsi"/>
          <w:b/>
        </w:rPr>
        <w:t xml:space="preserve"> </w:t>
      </w:r>
      <w:r w:rsidRPr="004571FC">
        <w:rPr>
          <w:rFonts w:asciiTheme="minorHAnsi" w:hAnsiTheme="minorHAnsi" w:cstheme="minorHAnsi"/>
        </w:rPr>
        <w:t>The cross match through the anti-globulin phase permits detection of clinically significant incompatibilities caused by  incomplete antibodies that sensitise cells at 37</w:t>
      </w:r>
      <w:r w:rsidRPr="004571FC">
        <w:rPr>
          <w:rFonts w:asciiTheme="minorHAnsi" w:hAnsiTheme="minorHAnsi" w:cstheme="minorHAnsi"/>
          <w:vertAlign w:val="superscript"/>
        </w:rPr>
        <w:t>0</w:t>
      </w:r>
      <w:r w:rsidRPr="004571FC">
        <w:rPr>
          <w:rFonts w:asciiTheme="minorHAnsi" w:hAnsiTheme="minorHAnsi" w:cstheme="minorHAnsi"/>
        </w:rPr>
        <w:t>C, but do not directly cause agglutination.</w:t>
      </w:r>
    </w:p>
    <w:p w:rsidR="00F31A1A" w:rsidRPr="004571FC" w:rsidRDefault="00F31A1A" w:rsidP="002E2277">
      <w:pPr>
        <w:spacing w:line="360" w:lineRule="auto"/>
        <w:jc w:val="both"/>
        <w:rPr>
          <w:rFonts w:asciiTheme="minorHAnsi" w:hAnsiTheme="minorHAnsi" w:cstheme="minorHAnsi"/>
        </w:rPr>
      </w:pPr>
    </w:p>
    <w:p w:rsidR="00F31A1A" w:rsidRPr="004571FC" w:rsidRDefault="00F31A1A" w:rsidP="002E2277">
      <w:pPr>
        <w:spacing w:line="360" w:lineRule="auto"/>
        <w:ind w:left="567"/>
        <w:jc w:val="both"/>
        <w:rPr>
          <w:rFonts w:asciiTheme="minorHAnsi" w:hAnsiTheme="minorHAnsi" w:cstheme="minorHAnsi"/>
          <w:b/>
        </w:rPr>
      </w:pPr>
      <w:r w:rsidRPr="004571FC">
        <w:rPr>
          <w:rFonts w:asciiTheme="minorHAnsi" w:hAnsiTheme="minorHAnsi" w:cstheme="minorHAnsi"/>
          <w:b/>
        </w:rPr>
        <w:t>Anti-Globulin Cross-Match:</w:t>
      </w:r>
    </w:p>
    <w:p w:rsidR="00F31A1A" w:rsidRPr="004571FC" w:rsidRDefault="00F31A1A" w:rsidP="002E2277">
      <w:pPr>
        <w:pStyle w:val="BodyTextIndent"/>
        <w:numPr>
          <w:ilvl w:val="0"/>
          <w:numId w:val="17"/>
        </w:numPr>
        <w:tabs>
          <w:tab w:val="clear" w:pos="1440"/>
          <w:tab w:val="num" w:pos="1276"/>
        </w:tabs>
        <w:spacing w:line="360" w:lineRule="auto"/>
        <w:ind w:left="1276" w:hanging="567"/>
        <w:rPr>
          <w:rFonts w:asciiTheme="minorHAnsi" w:hAnsiTheme="minorHAnsi" w:cstheme="minorHAnsi"/>
        </w:rPr>
      </w:pPr>
      <w:r w:rsidRPr="004571FC">
        <w:rPr>
          <w:rFonts w:asciiTheme="minorHAnsi" w:hAnsiTheme="minorHAnsi" w:cstheme="minorHAnsi"/>
        </w:rPr>
        <w:t>Label tube with patient/unit and test identification.</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Add two drops of patient serum to each tube.</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Prepare a 5% cell suspension in saline from each donor unit segment. (SP015).</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Add 1 drop of donor’s 5% red cell suspension to the tube.</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Add 2 drops of 22% bovine albumin and mix well.</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Incubate at 37</w:t>
      </w:r>
      <w:r w:rsidRPr="004571FC">
        <w:rPr>
          <w:rFonts w:asciiTheme="minorHAnsi" w:hAnsiTheme="minorHAnsi" w:cstheme="minorHAnsi"/>
          <w:vertAlign w:val="superscript"/>
        </w:rPr>
        <w:t>0</w:t>
      </w:r>
      <w:r w:rsidRPr="004571FC">
        <w:rPr>
          <w:rFonts w:asciiTheme="minorHAnsi" w:hAnsiTheme="minorHAnsi" w:cstheme="minorHAnsi"/>
        </w:rPr>
        <w:t>C for minimum 1</w:t>
      </w:r>
      <w:r w:rsidR="00FD39CD">
        <w:rPr>
          <w:rFonts w:asciiTheme="minorHAnsi" w:hAnsiTheme="minorHAnsi" w:cstheme="minorHAnsi"/>
        </w:rPr>
        <w:t xml:space="preserve"> hour</w:t>
      </w:r>
      <w:r w:rsidRPr="004571FC">
        <w:rPr>
          <w:rFonts w:asciiTheme="minorHAnsi" w:hAnsiTheme="minorHAnsi" w:cstheme="minorHAnsi"/>
        </w:rPr>
        <w:t>. (Follow manufacturer’s directions when using commercial reagents).</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Wash the cells a minimum of 3 times with saline. Decant completely  after last wash (washing can be done manually or in automated cell washer).</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Add two drops of antihuman globulin reagent to the dry cell button.</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Mix well and centrifuge at 1000 rpm for 1 minute.</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Resuspend and read for agglutination. Grade and record test results immediately.</w:t>
      </w:r>
    </w:p>
    <w:p w:rsidR="00F31A1A" w:rsidRPr="004571FC" w:rsidRDefault="00F31A1A" w:rsidP="002E2277">
      <w:pPr>
        <w:numPr>
          <w:ilvl w:val="0"/>
          <w:numId w:val="17"/>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To all negative antiglobulin tests add 1 drop of IgG-sensitised control cells. Centrifuge, resuspend and read for agglutination. Grade and record test results. After the addition of IgG-sensitised control cells to a negative test, the presence of agglutination indicates that the AHG serum added was capable of reacting and that the negative antiglobulin test is valid.</w:t>
      </w:r>
    </w:p>
    <w:p w:rsidR="00F31A1A" w:rsidRPr="004571FC" w:rsidRDefault="00F31A1A" w:rsidP="002E2277">
      <w:pPr>
        <w:spacing w:line="360" w:lineRule="auto"/>
        <w:jc w:val="both"/>
        <w:rPr>
          <w:rFonts w:asciiTheme="minorHAnsi" w:hAnsiTheme="minorHAnsi" w:cstheme="minorHAnsi"/>
        </w:rPr>
      </w:pPr>
    </w:p>
    <w:p w:rsidR="00F31A1A" w:rsidRPr="004571FC" w:rsidRDefault="00F31A1A" w:rsidP="002E2277">
      <w:pPr>
        <w:spacing w:line="360" w:lineRule="auto"/>
        <w:ind w:left="720"/>
        <w:jc w:val="both"/>
        <w:rPr>
          <w:rFonts w:asciiTheme="minorHAnsi" w:hAnsiTheme="minorHAnsi" w:cstheme="minorHAnsi"/>
          <w:b/>
        </w:rPr>
      </w:pPr>
      <w:r w:rsidRPr="004571FC">
        <w:rPr>
          <w:rFonts w:asciiTheme="minorHAnsi" w:hAnsiTheme="minorHAnsi" w:cstheme="minorHAnsi"/>
          <w:b/>
        </w:rPr>
        <w:t>Interpretation:</w:t>
      </w:r>
    </w:p>
    <w:p w:rsidR="00F31A1A" w:rsidRPr="004571FC" w:rsidRDefault="00F31A1A" w:rsidP="002E2277">
      <w:pPr>
        <w:numPr>
          <w:ilvl w:val="0"/>
          <w:numId w:val="19"/>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 xml:space="preserve">Hemolysis or agglutination indicates the presence of a serologically incompatible cross-match. This result is interpreted as </w:t>
      </w:r>
      <w:r w:rsidRPr="004571FC">
        <w:rPr>
          <w:rFonts w:asciiTheme="minorHAnsi" w:hAnsiTheme="minorHAnsi" w:cstheme="minorHAnsi"/>
          <w:b/>
        </w:rPr>
        <w:t>Incom</w:t>
      </w:r>
      <w:r w:rsidR="00BE336A">
        <w:rPr>
          <w:rFonts w:asciiTheme="minorHAnsi" w:hAnsiTheme="minorHAnsi" w:cstheme="minorHAnsi"/>
          <w:b/>
        </w:rPr>
        <w:t>p</w:t>
      </w:r>
      <w:r w:rsidRPr="004571FC">
        <w:rPr>
          <w:rFonts w:asciiTheme="minorHAnsi" w:hAnsiTheme="minorHAnsi" w:cstheme="minorHAnsi"/>
          <w:b/>
        </w:rPr>
        <w:t>atible</w:t>
      </w:r>
      <w:r w:rsidRPr="004571FC">
        <w:rPr>
          <w:rFonts w:asciiTheme="minorHAnsi" w:hAnsiTheme="minorHAnsi" w:cstheme="minorHAnsi"/>
        </w:rPr>
        <w:t>.</w:t>
      </w:r>
    </w:p>
    <w:p w:rsidR="00F31A1A" w:rsidRPr="004571FC" w:rsidRDefault="00F31A1A" w:rsidP="002E2277">
      <w:pPr>
        <w:numPr>
          <w:ilvl w:val="0"/>
          <w:numId w:val="19"/>
        </w:numPr>
        <w:tabs>
          <w:tab w:val="clear" w:pos="1440"/>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 xml:space="preserve">Absence of agglutination and hemolysis is a negative test result  and indicates a serologically compatible crossmatch. This result is interpreted as </w:t>
      </w:r>
      <w:r w:rsidRPr="004571FC">
        <w:rPr>
          <w:rFonts w:asciiTheme="minorHAnsi" w:hAnsiTheme="minorHAnsi" w:cstheme="minorHAnsi"/>
          <w:b/>
        </w:rPr>
        <w:t>Com</w:t>
      </w:r>
      <w:r w:rsidR="00BE336A">
        <w:rPr>
          <w:rFonts w:asciiTheme="minorHAnsi" w:hAnsiTheme="minorHAnsi" w:cstheme="minorHAnsi"/>
          <w:b/>
        </w:rPr>
        <w:t>p</w:t>
      </w:r>
      <w:r w:rsidRPr="004571FC">
        <w:rPr>
          <w:rFonts w:asciiTheme="minorHAnsi" w:hAnsiTheme="minorHAnsi" w:cstheme="minorHAnsi"/>
          <w:b/>
        </w:rPr>
        <w:t>atible</w:t>
      </w:r>
      <w:r w:rsidRPr="004571FC">
        <w:rPr>
          <w:rFonts w:asciiTheme="minorHAnsi" w:hAnsiTheme="minorHAnsi" w:cstheme="minorHAnsi"/>
        </w:rPr>
        <w:t>.</w:t>
      </w:r>
    </w:p>
    <w:p w:rsidR="00F31A1A" w:rsidRPr="004571FC" w:rsidRDefault="00F31A1A" w:rsidP="002E2277">
      <w:pPr>
        <w:tabs>
          <w:tab w:val="num" w:pos="1276"/>
        </w:tabs>
        <w:spacing w:line="360" w:lineRule="auto"/>
        <w:ind w:left="1276" w:hanging="567"/>
        <w:jc w:val="both"/>
        <w:rPr>
          <w:rFonts w:asciiTheme="minorHAnsi" w:hAnsiTheme="minorHAnsi" w:cstheme="minorHAnsi"/>
        </w:rPr>
      </w:pPr>
    </w:p>
    <w:p w:rsidR="00F31A1A" w:rsidRPr="004571FC" w:rsidRDefault="002E2277" w:rsidP="002E2277">
      <w:pPr>
        <w:tabs>
          <w:tab w:val="num" w:pos="1276"/>
        </w:tabs>
        <w:spacing w:line="360" w:lineRule="auto"/>
        <w:ind w:left="1276" w:hanging="567"/>
        <w:jc w:val="both"/>
        <w:rPr>
          <w:rFonts w:asciiTheme="minorHAnsi" w:hAnsiTheme="minorHAnsi" w:cstheme="minorHAnsi"/>
        </w:rPr>
      </w:pPr>
      <w:r w:rsidRPr="004571FC">
        <w:rPr>
          <w:rFonts w:asciiTheme="minorHAnsi" w:hAnsiTheme="minorHAnsi" w:cstheme="minorHAnsi"/>
        </w:rPr>
        <w:tab/>
      </w:r>
      <w:r w:rsidR="00F31A1A" w:rsidRPr="004571FC">
        <w:rPr>
          <w:rFonts w:asciiTheme="minorHAnsi" w:hAnsiTheme="minorHAnsi" w:cstheme="minorHAnsi"/>
        </w:rPr>
        <w:t>If the IgG-sensitised control cells added to confirm the activity of the polyspecific reagent show only weak or no agglutination the test is invalid and must be repeated.</w:t>
      </w:r>
    </w:p>
    <w:p w:rsidR="00F31A1A" w:rsidRPr="004571FC" w:rsidRDefault="00F31A1A" w:rsidP="002E2277">
      <w:pPr>
        <w:spacing w:line="360" w:lineRule="auto"/>
        <w:jc w:val="both"/>
        <w:rPr>
          <w:rFonts w:asciiTheme="minorHAnsi" w:hAnsiTheme="minorHAnsi" w:cstheme="minorHAnsi"/>
          <w:b/>
        </w:rPr>
      </w:pPr>
    </w:p>
    <w:p w:rsidR="00F31A1A" w:rsidRPr="004571FC" w:rsidRDefault="00F31A1A" w:rsidP="002E2277">
      <w:pPr>
        <w:spacing w:line="360" w:lineRule="auto"/>
        <w:ind w:left="567"/>
        <w:jc w:val="both"/>
        <w:rPr>
          <w:rFonts w:asciiTheme="minorHAnsi" w:hAnsiTheme="minorHAnsi" w:cstheme="minorHAnsi"/>
        </w:rPr>
      </w:pPr>
      <w:r w:rsidRPr="004571FC">
        <w:rPr>
          <w:rFonts w:asciiTheme="minorHAnsi" w:hAnsiTheme="minorHAnsi" w:cstheme="minorHAnsi"/>
          <w:b/>
        </w:rPr>
        <w:t>Limitations:</w:t>
      </w:r>
    </w:p>
    <w:p w:rsidR="00F31A1A" w:rsidRPr="004571FC" w:rsidRDefault="00F31A1A" w:rsidP="002E2277">
      <w:pPr>
        <w:spacing w:line="360" w:lineRule="auto"/>
        <w:ind w:left="567"/>
        <w:jc w:val="both"/>
        <w:rPr>
          <w:rFonts w:asciiTheme="minorHAnsi" w:hAnsiTheme="minorHAnsi" w:cstheme="minorHAnsi"/>
        </w:rPr>
      </w:pPr>
      <w:r w:rsidRPr="004571FC">
        <w:rPr>
          <w:rFonts w:asciiTheme="minorHAnsi" w:hAnsiTheme="minorHAnsi" w:cstheme="minorHAnsi"/>
        </w:rPr>
        <w:t>The anti-globulin cross- match will not:</w:t>
      </w:r>
    </w:p>
    <w:p w:rsidR="00F31A1A" w:rsidRPr="004571FC" w:rsidRDefault="00F31A1A" w:rsidP="002E2277">
      <w:pPr>
        <w:numPr>
          <w:ilvl w:val="1"/>
          <w:numId w:val="18"/>
        </w:numPr>
        <w:tabs>
          <w:tab w:val="left" w:pos="1134"/>
        </w:tabs>
        <w:spacing w:line="360" w:lineRule="auto"/>
        <w:ind w:left="1418"/>
        <w:jc w:val="both"/>
        <w:rPr>
          <w:rFonts w:asciiTheme="minorHAnsi" w:hAnsiTheme="minorHAnsi" w:cstheme="minorHAnsi"/>
        </w:rPr>
      </w:pPr>
      <w:r w:rsidRPr="004571FC">
        <w:rPr>
          <w:rFonts w:asciiTheme="minorHAnsi" w:hAnsiTheme="minorHAnsi" w:cstheme="minorHAnsi"/>
        </w:rPr>
        <w:t>Detect error in Rh typing.</w:t>
      </w:r>
    </w:p>
    <w:p w:rsidR="00F31A1A" w:rsidRPr="004571FC" w:rsidRDefault="00F31A1A" w:rsidP="002E2277">
      <w:pPr>
        <w:numPr>
          <w:ilvl w:val="1"/>
          <w:numId w:val="18"/>
        </w:numPr>
        <w:tabs>
          <w:tab w:val="left" w:pos="1134"/>
        </w:tabs>
        <w:spacing w:line="360" w:lineRule="auto"/>
        <w:ind w:left="1418"/>
        <w:jc w:val="both"/>
        <w:rPr>
          <w:rFonts w:asciiTheme="minorHAnsi" w:hAnsiTheme="minorHAnsi" w:cstheme="minorHAnsi"/>
        </w:rPr>
      </w:pPr>
      <w:r w:rsidRPr="004571FC">
        <w:rPr>
          <w:rFonts w:asciiTheme="minorHAnsi" w:hAnsiTheme="minorHAnsi" w:cstheme="minorHAnsi"/>
        </w:rPr>
        <w:t>Prevent isoimmunisation of the recipient.</w:t>
      </w:r>
    </w:p>
    <w:p w:rsidR="00F31A1A" w:rsidRPr="004571FC" w:rsidRDefault="00F31A1A" w:rsidP="002E2277">
      <w:pPr>
        <w:numPr>
          <w:ilvl w:val="1"/>
          <w:numId w:val="18"/>
        </w:numPr>
        <w:tabs>
          <w:tab w:val="left" w:pos="1134"/>
        </w:tabs>
        <w:spacing w:line="360" w:lineRule="auto"/>
        <w:ind w:left="1418"/>
        <w:jc w:val="both"/>
        <w:rPr>
          <w:rFonts w:asciiTheme="minorHAnsi" w:hAnsiTheme="minorHAnsi" w:cstheme="minorHAnsi"/>
        </w:rPr>
      </w:pPr>
      <w:r w:rsidRPr="004571FC">
        <w:rPr>
          <w:rFonts w:asciiTheme="minorHAnsi" w:hAnsiTheme="minorHAnsi" w:cstheme="minorHAnsi"/>
        </w:rPr>
        <w:t>Ensure normal red blood cell survival.</w:t>
      </w:r>
    </w:p>
    <w:p w:rsidR="00F31A1A" w:rsidRPr="004571FC" w:rsidRDefault="00F31A1A" w:rsidP="002E2277">
      <w:pPr>
        <w:numPr>
          <w:ilvl w:val="1"/>
          <w:numId w:val="18"/>
        </w:numPr>
        <w:tabs>
          <w:tab w:val="left" w:pos="1134"/>
        </w:tabs>
        <w:spacing w:line="360" w:lineRule="auto"/>
        <w:ind w:left="1418"/>
        <w:jc w:val="both"/>
        <w:rPr>
          <w:rFonts w:asciiTheme="minorHAnsi" w:hAnsiTheme="minorHAnsi" w:cstheme="minorHAnsi"/>
        </w:rPr>
      </w:pPr>
      <w:r w:rsidRPr="004571FC">
        <w:rPr>
          <w:rFonts w:asciiTheme="minorHAnsi" w:hAnsiTheme="minorHAnsi" w:cstheme="minorHAnsi"/>
        </w:rPr>
        <w:t>Detect some weakly reactive antibodies.</w:t>
      </w:r>
    </w:p>
    <w:p w:rsidR="00F31A1A" w:rsidRPr="004571FC" w:rsidRDefault="00F31A1A" w:rsidP="002E2277">
      <w:pPr>
        <w:spacing w:line="360" w:lineRule="auto"/>
        <w:jc w:val="both"/>
        <w:rPr>
          <w:rFonts w:asciiTheme="minorHAnsi" w:hAnsiTheme="minorHAnsi" w:cstheme="minorHAnsi"/>
        </w:rPr>
      </w:pPr>
    </w:p>
    <w:p w:rsidR="00F31A1A" w:rsidRPr="004571FC" w:rsidRDefault="00F31A1A" w:rsidP="002E2277">
      <w:pPr>
        <w:pStyle w:val="ListParagraph"/>
        <w:numPr>
          <w:ilvl w:val="1"/>
          <w:numId w:val="18"/>
        </w:numPr>
        <w:tabs>
          <w:tab w:val="clear" w:pos="2160"/>
          <w:tab w:val="num" w:pos="567"/>
        </w:tabs>
        <w:spacing w:line="360" w:lineRule="auto"/>
        <w:ind w:left="567" w:hanging="567"/>
        <w:jc w:val="both"/>
        <w:rPr>
          <w:rFonts w:asciiTheme="minorHAnsi" w:hAnsiTheme="minorHAnsi" w:cstheme="minorHAnsi"/>
          <w:b/>
        </w:rPr>
      </w:pPr>
      <w:r w:rsidRPr="004571FC">
        <w:rPr>
          <w:rFonts w:asciiTheme="minorHAnsi" w:hAnsiTheme="minorHAnsi" w:cstheme="minorHAnsi"/>
          <w:b/>
        </w:rPr>
        <w:t>DOCUMENTATION:</w:t>
      </w:r>
    </w:p>
    <w:p w:rsidR="00F31A1A" w:rsidRPr="004571FC" w:rsidRDefault="00F31A1A" w:rsidP="002E2277">
      <w:pPr>
        <w:pStyle w:val="BodyTextIndent"/>
        <w:spacing w:line="360" w:lineRule="auto"/>
        <w:ind w:left="567"/>
        <w:rPr>
          <w:rFonts w:asciiTheme="minorHAnsi" w:hAnsiTheme="minorHAnsi" w:cstheme="minorHAnsi"/>
        </w:rPr>
      </w:pPr>
      <w:r w:rsidRPr="004571FC">
        <w:rPr>
          <w:rFonts w:asciiTheme="minorHAnsi" w:hAnsiTheme="minorHAnsi" w:cstheme="minorHAnsi"/>
        </w:rPr>
        <w:t xml:space="preserve">Enter all results </w:t>
      </w:r>
      <w:r w:rsidR="00DD79C6">
        <w:rPr>
          <w:rFonts w:asciiTheme="minorHAnsi" w:hAnsiTheme="minorHAnsi" w:cstheme="minorHAnsi"/>
        </w:rPr>
        <w:t>i</w:t>
      </w:r>
      <w:r w:rsidRPr="004571FC">
        <w:rPr>
          <w:rFonts w:asciiTheme="minorHAnsi" w:hAnsiTheme="minorHAnsi" w:cstheme="minorHAnsi"/>
        </w:rPr>
        <w:t xml:space="preserve">n the </w:t>
      </w:r>
      <w:r w:rsidR="00DD79C6">
        <w:rPr>
          <w:rFonts w:asciiTheme="minorHAnsi" w:hAnsiTheme="minorHAnsi" w:cstheme="minorHAnsi"/>
        </w:rPr>
        <w:t>cross match register</w:t>
      </w:r>
      <w:r w:rsidRPr="004571FC">
        <w:rPr>
          <w:rFonts w:asciiTheme="minorHAnsi" w:hAnsiTheme="minorHAnsi" w:cstheme="minorHAnsi"/>
        </w:rPr>
        <w:t>. Enter only the results of compatible units in the blood compatibility form. The technician who performed the test and the one who checked the results sign all records.</w:t>
      </w:r>
    </w:p>
    <w:p w:rsidR="00F31A1A" w:rsidRPr="004571FC" w:rsidRDefault="00F31A1A" w:rsidP="002E2277">
      <w:pPr>
        <w:spacing w:line="360" w:lineRule="auto"/>
        <w:jc w:val="both"/>
        <w:rPr>
          <w:rFonts w:asciiTheme="minorHAnsi" w:hAnsiTheme="minorHAnsi" w:cstheme="minorHAnsi"/>
        </w:rPr>
      </w:pPr>
    </w:p>
    <w:p w:rsidR="00F31A1A" w:rsidRPr="004571FC" w:rsidRDefault="00F31A1A" w:rsidP="002E2277">
      <w:pPr>
        <w:pStyle w:val="ListParagraph"/>
        <w:numPr>
          <w:ilvl w:val="0"/>
          <w:numId w:val="20"/>
        </w:numPr>
        <w:tabs>
          <w:tab w:val="clear" w:pos="360"/>
          <w:tab w:val="num" w:pos="567"/>
        </w:tabs>
        <w:spacing w:line="360" w:lineRule="auto"/>
        <w:ind w:left="567" w:hanging="567"/>
        <w:jc w:val="both"/>
        <w:rPr>
          <w:rFonts w:asciiTheme="minorHAnsi" w:hAnsiTheme="minorHAnsi" w:cstheme="minorHAnsi"/>
        </w:rPr>
      </w:pPr>
      <w:r w:rsidRPr="004571FC">
        <w:rPr>
          <w:rFonts w:asciiTheme="minorHAnsi" w:hAnsiTheme="minorHAnsi" w:cstheme="minorHAnsi"/>
          <w:b/>
        </w:rPr>
        <w:t>REFERENCES</w:t>
      </w:r>
      <w:r w:rsidRPr="004571FC">
        <w:rPr>
          <w:rFonts w:asciiTheme="minorHAnsi" w:hAnsiTheme="minorHAnsi" w:cstheme="minorHAnsi"/>
        </w:rPr>
        <w:t xml:space="preserve">: </w:t>
      </w:r>
    </w:p>
    <w:p w:rsidR="00F31A1A" w:rsidRPr="004571FC" w:rsidRDefault="00F31A1A" w:rsidP="00C20E85">
      <w:pPr>
        <w:pStyle w:val="ListParagraph"/>
        <w:numPr>
          <w:ilvl w:val="0"/>
          <w:numId w:val="25"/>
        </w:numPr>
        <w:tabs>
          <w:tab w:val="clear" w:pos="360"/>
          <w:tab w:val="num" w:pos="1134"/>
        </w:tabs>
        <w:spacing w:line="360" w:lineRule="auto"/>
        <w:ind w:left="1134" w:hanging="283"/>
        <w:jc w:val="both"/>
        <w:rPr>
          <w:rFonts w:asciiTheme="minorHAnsi" w:hAnsiTheme="minorHAnsi" w:cstheme="minorHAnsi"/>
        </w:rPr>
      </w:pPr>
      <w:r w:rsidRPr="004571FC">
        <w:rPr>
          <w:rFonts w:asciiTheme="minorHAnsi" w:hAnsiTheme="minorHAnsi" w:cstheme="minorHAnsi"/>
        </w:rPr>
        <w:t>Technical Manual of the American Association of Blood Banks – 1</w:t>
      </w:r>
      <w:r w:rsidR="00DD79C6">
        <w:rPr>
          <w:rFonts w:asciiTheme="minorHAnsi" w:hAnsiTheme="minorHAnsi" w:cstheme="minorHAnsi"/>
        </w:rPr>
        <w:t>5</w:t>
      </w:r>
      <w:r w:rsidRPr="004571FC">
        <w:rPr>
          <w:rFonts w:asciiTheme="minorHAnsi" w:hAnsiTheme="minorHAnsi" w:cstheme="minorHAnsi"/>
          <w:vertAlign w:val="superscript"/>
        </w:rPr>
        <w:t>th</w:t>
      </w:r>
      <w:r w:rsidRPr="004571FC">
        <w:rPr>
          <w:rFonts w:asciiTheme="minorHAnsi" w:hAnsiTheme="minorHAnsi" w:cstheme="minorHAnsi"/>
        </w:rPr>
        <w:t xml:space="preserve"> Edition,</w:t>
      </w:r>
      <w:r w:rsidR="00C20E85">
        <w:rPr>
          <w:rFonts w:asciiTheme="minorHAnsi" w:hAnsiTheme="minorHAnsi" w:cstheme="minorHAnsi"/>
        </w:rPr>
        <w:t xml:space="preserve"> </w:t>
      </w:r>
      <w:r w:rsidR="00DD79C6">
        <w:rPr>
          <w:rFonts w:asciiTheme="minorHAnsi" w:hAnsiTheme="minorHAnsi" w:cstheme="minorHAnsi"/>
        </w:rPr>
        <w:t>2005</w:t>
      </w:r>
      <w:r w:rsidRPr="004571FC">
        <w:rPr>
          <w:rFonts w:asciiTheme="minorHAnsi" w:hAnsiTheme="minorHAnsi" w:cstheme="minorHAnsi"/>
        </w:rPr>
        <w:t xml:space="preserve">. </w:t>
      </w:r>
    </w:p>
    <w:p w:rsidR="00F31A1A" w:rsidRPr="004571FC" w:rsidRDefault="00F31A1A" w:rsidP="00C20E85">
      <w:pPr>
        <w:pStyle w:val="ListParagraph"/>
        <w:numPr>
          <w:ilvl w:val="0"/>
          <w:numId w:val="25"/>
        </w:numPr>
        <w:tabs>
          <w:tab w:val="clear" w:pos="360"/>
          <w:tab w:val="num" w:pos="1134"/>
        </w:tabs>
        <w:spacing w:line="360" w:lineRule="auto"/>
        <w:ind w:left="1134" w:hanging="283"/>
        <w:jc w:val="both"/>
        <w:rPr>
          <w:rFonts w:asciiTheme="minorHAnsi" w:hAnsiTheme="minorHAnsi" w:cstheme="minorHAnsi"/>
        </w:rPr>
      </w:pPr>
      <w:r w:rsidRPr="004571FC">
        <w:rPr>
          <w:rFonts w:asciiTheme="minorHAnsi" w:hAnsiTheme="minorHAnsi" w:cstheme="minorHAnsi"/>
        </w:rPr>
        <w:t xml:space="preserve">Procedures in Blood Banking and Immunohaematoology; H.M. Bhatia, 1977. </w:t>
      </w:r>
    </w:p>
    <w:p w:rsidR="00F31A1A" w:rsidRPr="004571FC" w:rsidRDefault="00F31A1A" w:rsidP="00C20E85">
      <w:pPr>
        <w:pStyle w:val="ListParagraph"/>
        <w:numPr>
          <w:ilvl w:val="0"/>
          <w:numId w:val="25"/>
        </w:numPr>
        <w:tabs>
          <w:tab w:val="clear" w:pos="360"/>
          <w:tab w:val="num" w:pos="1134"/>
        </w:tabs>
        <w:spacing w:line="360" w:lineRule="auto"/>
        <w:ind w:left="1134" w:hanging="283"/>
        <w:jc w:val="both"/>
        <w:rPr>
          <w:rFonts w:asciiTheme="minorHAnsi" w:hAnsiTheme="minorHAnsi" w:cstheme="minorHAnsi"/>
        </w:rPr>
      </w:pPr>
      <w:r w:rsidRPr="004571FC">
        <w:rPr>
          <w:rFonts w:asciiTheme="minorHAnsi" w:hAnsiTheme="minorHAnsi" w:cstheme="minorHAnsi"/>
        </w:rPr>
        <w:t>Introduction to Transfusion Medicine – Zarin Bharucha &amp; D.M. Chouhan, 1</w:t>
      </w:r>
      <w:r w:rsidRPr="004571FC">
        <w:rPr>
          <w:rFonts w:asciiTheme="minorHAnsi" w:hAnsiTheme="minorHAnsi" w:cstheme="minorHAnsi"/>
          <w:vertAlign w:val="superscript"/>
        </w:rPr>
        <w:t>st</w:t>
      </w:r>
      <w:r w:rsidRPr="004571FC">
        <w:rPr>
          <w:rFonts w:asciiTheme="minorHAnsi" w:hAnsiTheme="minorHAnsi" w:cstheme="minorHAnsi"/>
        </w:rPr>
        <w:t xml:space="preserve"> Edition, 1990.  </w:t>
      </w:r>
    </w:p>
    <w:p w:rsidR="00F31A1A" w:rsidRPr="004571FC" w:rsidRDefault="00F31A1A" w:rsidP="002E2277">
      <w:pPr>
        <w:spacing w:line="360" w:lineRule="auto"/>
        <w:jc w:val="both"/>
        <w:rPr>
          <w:rFonts w:asciiTheme="minorHAnsi" w:hAnsiTheme="minorHAnsi" w:cstheme="minorHAnsi"/>
        </w:rPr>
      </w:pPr>
    </w:p>
    <w:p w:rsidR="00B32F83" w:rsidRPr="004571FC" w:rsidRDefault="00F31A1A" w:rsidP="00951696">
      <w:pPr>
        <w:numPr>
          <w:ilvl w:val="0"/>
          <w:numId w:val="20"/>
        </w:numPr>
        <w:tabs>
          <w:tab w:val="clear" w:pos="360"/>
          <w:tab w:val="num" w:pos="567"/>
        </w:tabs>
        <w:spacing w:line="360" w:lineRule="auto"/>
        <w:ind w:left="567" w:hanging="567"/>
        <w:jc w:val="both"/>
        <w:rPr>
          <w:rFonts w:asciiTheme="minorHAnsi" w:hAnsiTheme="minorHAnsi" w:cstheme="minorHAnsi"/>
          <w:b/>
          <w:u w:val="single"/>
          <w:lang w:eastAsia="en-GB"/>
        </w:rPr>
      </w:pPr>
      <w:r w:rsidRPr="004571FC">
        <w:rPr>
          <w:rFonts w:asciiTheme="minorHAnsi" w:hAnsiTheme="minorHAnsi" w:cstheme="minorHAnsi"/>
          <w:b/>
        </w:rPr>
        <w:t>END OF DOCUMENT.</w:t>
      </w:r>
      <w:r w:rsidR="00951696" w:rsidRPr="004571FC">
        <w:rPr>
          <w:rFonts w:asciiTheme="minorHAnsi" w:hAnsiTheme="minorHAnsi" w:cstheme="minorHAnsi"/>
          <w:b/>
          <w:u w:val="single"/>
          <w:lang w:eastAsia="en-GB"/>
        </w:rPr>
        <w:t xml:space="preserve"> </w:t>
      </w:r>
    </w:p>
    <w:sectPr w:rsidR="00B32F83" w:rsidRPr="004571FC" w:rsidSect="007E19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59" w:rsidRDefault="00346559" w:rsidP="00085742">
      <w:r>
        <w:separator/>
      </w:r>
    </w:p>
  </w:endnote>
  <w:endnote w:type="continuationSeparator" w:id="1">
    <w:p w:rsidR="00346559" w:rsidRDefault="00346559" w:rsidP="0008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B" w:rsidRDefault="005F7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D3" w:rsidRDefault="00CB19D3" w:rsidP="00CB19D3">
    <w:pPr>
      <w:pStyle w:val="Footer"/>
    </w:pPr>
    <w:r>
      <w:t xml:space="preserve">     Prepared By </w:t>
    </w:r>
    <w:r>
      <w:tab/>
      <w:t xml:space="preserve">                                                                                           Approved By</w:t>
    </w:r>
  </w:p>
  <w:p w:rsidR="00CB19D3" w:rsidRDefault="00CB19D3" w:rsidP="00CB19D3">
    <w:pPr>
      <w:pStyle w:val="Footer"/>
    </w:pPr>
  </w:p>
  <w:p w:rsidR="00CB19D3" w:rsidRDefault="00CB19D3" w:rsidP="00CB1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B" w:rsidRDefault="005F7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59" w:rsidRDefault="00346559" w:rsidP="00085742">
      <w:r>
        <w:separator/>
      </w:r>
    </w:p>
  </w:footnote>
  <w:footnote w:type="continuationSeparator" w:id="1">
    <w:p w:rsidR="00346559" w:rsidRDefault="00346559" w:rsidP="0008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B" w:rsidRDefault="005F7D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B" w:rsidRDefault="005F7D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B" w:rsidRDefault="005F7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6F6"/>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1">
    <w:nsid w:val="0D470C9A"/>
    <w:multiLevelType w:val="hybridMultilevel"/>
    <w:tmpl w:val="4DCC246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2987A77"/>
    <w:multiLevelType w:val="multilevel"/>
    <w:tmpl w:val="6B5AE99A"/>
    <w:lvl w:ilvl="0">
      <w:start w:val="1"/>
      <w:numFmt w:val="decimal"/>
      <w:lvlText w:val="%1."/>
      <w:legacy w:legacy="1" w:legacySpace="0" w:legacyIndent="0"/>
      <w:lvlJc w:val="left"/>
      <w:rPr>
        <w:rFonts w:ascii="Times New Roman" w:hAnsi="Times New Roman" w:hint="default"/>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6D6671"/>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4">
    <w:nsid w:val="1ADD4009"/>
    <w:multiLevelType w:val="hybridMultilevel"/>
    <w:tmpl w:val="92A2F98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CDF4E8C"/>
    <w:multiLevelType w:val="hybridMultilevel"/>
    <w:tmpl w:val="620CD1C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254161B"/>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097BA7"/>
    <w:multiLevelType w:val="multilevel"/>
    <w:tmpl w:val="894C90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27E11178"/>
    <w:multiLevelType w:val="hybridMultilevel"/>
    <w:tmpl w:val="59127F9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672B3"/>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10">
    <w:nsid w:val="31892127"/>
    <w:multiLevelType w:val="hybridMultilevel"/>
    <w:tmpl w:val="FAA2A96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C4395F"/>
    <w:multiLevelType w:val="hybridMultilevel"/>
    <w:tmpl w:val="84E0033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3EDF30C7"/>
    <w:multiLevelType w:val="hybridMultilevel"/>
    <w:tmpl w:val="DBEA34E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1052BF9"/>
    <w:multiLevelType w:val="multilevel"/>
    <w:tmpl w:val="7BFE3A3E"/>
    <w:lvl w:ilvl="0">
      <w:start w:val="6"/>
      <w:numFmt w:val="decimal"/>
      <w:lvlText w:val="%1."/>
      <w:lvlJc w:val="left"/>
      <w:pPr>
        <w:tabs>
          <w:tab w:val="num" w:pos="360"/>
        </w:tabs>
        <w:ind w:left="360" w:hanging="360"/>
      </w:pPr>
      <w:rPr>
        <w:rFonts w:hint="default"/>
        <w:b/>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2213C68"/>
    <w:multiLevelType w:val="hybridMultilevel"/>
    <w:tmpl w:val="369C6EE4"/>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5">
    <w:nsid w:val="47E97505"/>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16">
    <w:nsid w:val="48581FF2"/>
    <w:multiLevelType w:val="hybridMultilevel"/>
    <w:tmpl w:val="10421918"/>
    <w:lvl w:ilvl="0" w:tplc="FFFFFFFF">
      <w:start w:val="1"/>
      <w:numFmt w:val="decimal"/>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9BE346C"/>
    <w:multiLevelType w:val="multilevel"/>
    <w:tmpl w:val="FA74F4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64678A"/>
    <w:multiLevelType w:val="hybridMultilevel"/>
    <w:tmpl w:val="E6D2C6F0"/>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5CC33F3"/>
    <w:multiLevelType w:val="singleLevel"/>
    <w:tmpl w:val="5164FA0C"/>
    <w:lvl w:ilvl="0">
      <w:start w:val="4"/>
      <w:numFmt w:val="decimal"/>
      <w:lvlText w:val="%1."/>
      <w:legacy w:legacy="1" w:legacySpace="0" w:legacyIndent="0"/>
      <w:lvlJc w:val="left"/>
      <w:rPr>
        <w:rFonts w:ascii="Times New Roman" w:hAnsi="Times New Roman" w:hint="default"/>
      </w:rPr>
    </w:lvl>
  </w:abstractNum>
  <w:abstractNum w:abstractNumId="20">
    <w:nsid w:val="5C752FB4"/>
    <w:multiLevelType w:val="hybridMultilevel"/>
    <w:tmpl w:val="7748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571EE4"/>
    <w:multiLevelType w:val="multilevel"/>
    <w:tmpl w:val="B11890DA"/>
    <w:lvl w:ilvl="0">
      <w:start w:val="1"/>
      <w:numFmt w:val="lowerRoman"/>
      <w:lvlText w:val="%1."/>
      <w:lvlJc w:val="right"/>
      <w:pPr>
        <w:tabs>
          <w:tab w:val="num" w:pos="360"/>
        </w:tabs>
        <w:ind w:left="36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6BD81876"/>
    <w:multiLevelType w:val="hybridMultilevel"/>
    <w:tmpl w:val="520AB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86C30"/>
    <w:multiLevelType w:val="hybridMultilevel"/>
    <w:tmpl w:val="E3ACFE48"/>
    <w:lvl w:ilvl="0" w:tplc="F38CFFB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9E756F2"/>
    <w:multiLevelType w:val="hybridMultilevel"/>
    <w:tmpl w:val="78943FF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
  </w:num>
  <w:num w:numId="3">
    <w:abstractNumId w:val="0"/>
  </w:num>
  <w:num w:numId="4">
    <w:abstractNumId w:val="3"/>
  </w:num>
  <w:num w:numId="5">
    <w:abstractNumId w:val="19"/>
  </w:num>
  <w:num w:numId="6">
    <w:abstractNumId w:val="9"/>
  </w:num>
  <w:num w:numId="7">
    <w:abstractNumId w:val="14"/>
  </w:num>
  <w:num w:numId="8">
    <w:abstractNumId w:val="10"/>
  </w:num>
  <w:num w:numId="9">
    <w:abstractNumId w:val="22"/>
  </w:num>
  <w:num w:numId="10">
    <w:abstractNumId w:val="6"/>
  </w:num>
  <w:num w:numId="11">
    <w:abstractNumId w:val="12"/>
  </w:num>
  <w:num w:numId="12">
    <w:abstractNumId w:val="1"/>
  </w:num>
  <w:num w:numId="13">
    <w:abstractNumId w:val="24"/>
  </w:num>
  <w:num w:numId="14">
    <w:abstractNumId w:val="4"/>
  </w:num>
  <w:num w:numId="15">
    <w:abstractNumId w:val="11"/>
  </w:num>
  <w:num w:numId="16">
    <w:abstractNumId w:val="17"/>
  </w:num>
  <w:num w:numId="17">
    <w:abstractNumId w:val="18"/>
  </w:num>
  <w:num w:numId="18">
    <w:abstractNumId w:val="16"/>
  </w:num>
  <w:num w:numId="19">
    <w:abstractNumId w:val="8"/>
  </w:num>
  <w:num w:numId="20">
    <w:abstractNumId w:val="13"/>
  </w:num>
  <w:num w:numId="21">
    <w:abstractNumId w:val="5"/>
  </w:num>
  <w:num w:numId="22">
    <w:abstractNumId w:val="7"/>
  </w:num>
  <w:num w:numId="23">
    <w:abstractNumId w:val="20"/>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2F83"/>
    <w:rsid w:val="00005A2E"/>
    <w:rsid w:val="00085742"/>
    <w:rsid w:val="00137104"/>
    <w:rsid w:val="001758CB"/>
    <w:rsid w:val="001A7625"/>
    <w:rsid w:val="001E41EB"/>
    <w:rsid w:val="002014D7"/>
    <w:rsid w:val="00285203"/>
    <w:rsid w:val="002A7A3A"/>
    <w:rsid w:val="002E2277"/>
    <w:rsid w:val="00344585"/>
    <w:rsid w:val="00346559"/>
    <w:rsid w:val="003523B1"/>
    <w:rsid w:val="00401EB4"/>
    <w:rsid w:val="00423949"/>
    <w:rsid w:val="00444780"/>
    <w:rsid w:val="004571FC"/>
    <w:rsid w:val="004A54BB"/>
    <w:rsid w:val="005F7D4B"/>
    <w:rsid w:val="006928CB"/>
    <w:rsid w:val="006C0AF8"/>
    <w:rsid w:val="007B4139"/>
    <w:rsid w:val="007D4FB9"/>
    <w:rsid w:val="007E0DD4"/>
    <w:rsid w:val="007E19FF"/>
    <w:rsid w:val="0082737B"/>
    <w:rsid w:val="00951696"/>
    <w:rsid w:val="00952F56"/>
    <w:rsid w:val="00A2062C"/>
    <w:rsid w:val="00A83212"/>
    <w:rsid w:val="00A8687C"/>
    <w:rsid w:val="00AC6038"/>
    <w:rsid w:val="00AD23B2"/>
    <w:rsid w:val="00AE5EF5"/>
    <w:rsid w:val="00B32F83"/>
    <w:rsid w:val="00BE336A"/>
    <w:rsid w:val="00C20E85"/>
    <w:rsid w:val="00C34AAE"/>
    <w:rsid w:val="00C86A75"/>
    <w:rsid w:val="00CB19D3"/>
    <w:rsid w:val="00CF7332"/>
    <w:rsid w:val="00DD15F7"/>
    <w:rsid w:val="00DD79C6"/>
    <w:rsid w:val="00ED525A"/>
    <w:rsid w:val="00EE07F0"/>
    <w:rsid w:val="00EF29C1"/>
    <w:rsid w:val="00F31A1A"/>
    <w:rsid w:val="00F37468"/>
    <w:rsid w:val="00FD39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83"/>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F83"/>
    <w:pPr>
      <w:spacing w:after="0" w:line="240" w:lineRule="auto"/>
    </w:pPr>
    <w:rPr>
      <w:rFonts w:ascii="Times New Roman" w:eastAsia="Calibri" w:hAnsi="Times New Roman" w:cs="Times New Roman"/>
      <w:sz w:val="24"/>
      <w:szCs w:val="24"/>
      <w:lang w:val="en-GB"/>
    </w:rPr>
  </w:style>
  <w:style w:type="paragraph" w:styleId="ListParagraph">
    <w:name w:val="List Paragraph"/>
    <w:basedOn w:val="Normal"/>
    <w:uiPriority w:val="34"/>
    <w:qFormat/>
    <w:rsid w:val="003523B1"/>
    <w:pPr>
      <w:ind w:left="720"/>
      <w:contextualSpacing/>
    </w:pPr>
  </w:style>
  <w:style w:type="paragraph" w:styleId="BodyTextIndent">
    <w:name w:val="Body Text Indent"/>
    <w:basedOn w:val="Normal"/>
    <w:link w:val="BodyTextIndentChar"/>
    <w:semiHidden/>
    <w:unhideWhenUsed/>
    <w:rsid w:val="00F31A1A"/>
    <w:pPr>
      <w:ind w:left="720"/>
      <w:jc w:val="both"/>
    </w:pPr>
    <w:rPr>
      <w:rFonts w:eastAsia="Times New Roman"/>
    </w:rPr>
  </w:style>
  <w:style w:type="character" w:customStyle="1" w:styleId="BodyTextIndentChar">
    <w:name w:val="Body Text Indent Char"/>
    <w:basedOn w:val="DefaultParagraphFont"/>
    <w:link w:val="BodyTextIndent"/>
    <w:semiHidden/>
    <w:rsid w:val="00F31A1A"/>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085742"/>
    <w:pPr>
      <w:tabs>
        <w:tab w:val="center" w:pos="4513"/>
        <w:tab w:val="right" w:pos="9026"/>
      </w:tabs>
    </w:pPr>
  </w:style>
  <w:style w:type="character" w:customStyle="1" w:styleId="HeaderChar">
    <w:name w:val="Header Char"/>
    <w:basedOn w:val="DefaultParagraphFont"/>
    <w:link w:val="Header"/>
    <w:uiPriority w:val="99"/>
    <w:semiHidden/>
    <w:rsid w:val="0008574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85742"/>
    <w:pPr>
      <w:tabs>
        <w:tab w:val="center" w:pos="4513"/>
        <w:tab w:val="right" w:pos="9026"/>
      </w:tabs>
    </w:pPr>
  </w:style>
  <w:style w:type="character" w:customStyle="1" w:styleId="FooterChar">
    <w:name w:val="Footer Char"/>
    <w:basedOn w:val="DefaultParagraphFont"/>
    <w:link w:val="Footer"/>
    <w:uiPriority w:val="99"/>
    <w:rsid w:val="00085742"/>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21349546">
      <w:bodyDiv w:val="1"/>
      <w:marLeft w:val="0"/>
      <w:marRight w:val="0"/>
      <w:marTop w:val="0"/>
      <w:marBottom w:val="0"/>
      <w:divBdr>
        <w:top w:val="none" w:sz="0" w:space="0" w:color="auto"/>
        <w:left w:val="none" w:sz="0" w:space="0" w:color="auto"/>
        <w:bottom w:val="none" w:sz="0" w:space="0" w:color="auto"/>
        <w:right w:val="none" w:sz="0" w:space="0" w:color="auto"/>
      </w:divBdr>
    </w:div>
    <w:div w:id="460147993">
      <w:bodyDiv w:val="1"/>
      <w:marLeft w:val="0"/>
      <w:marRight w:val="0"/>
      <w:marTop w:val="0"/>
      <w:marBottom w:val="0"/>
      <w:divBdr>
        <w:top w:val="none" w:sz="0" w:space="0" w:color="auto"/>
        <w:left w:val="none" w:sz="0" w:space="0" w:color="auto"/>
        <w:bottom w:val="none" w:sz="0" w:space="0" w:color="auto"/>
        <w:right w:val="none" w:sz="0" w:space="0" w:color="auto"/>
      </w:divBdr>
    </w:div>
    <w:div w:id="1003778028">
      <w:bodyDiv w:val="1"/>
      <w:marLeft w:val="0"/>
      <w:marRight w:val="0"/>
      <w:marTop w:val="0"/>
      <w:marBottom w:val="0"/>
      <w:divBdr>
        <w:top w:val="none" w:sz="0" w:space="0" w:color="auto"/>
        <w:left w:val="none" w:sz="0" w:space="0" w:color="auto"/>
        <w:bottom w:val="none" w:sz="0" w:space="0" w:color="auto"/>
        <w:right w:val="none" w:sz="0" w:space="0" w:color="auto"/>
      </w:divBdr>
    </w:div>
    <w:div w:id="18801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Pitamvaram</cp:lastModifiedBy>
  <cp:revision>38</cp:revision>
  <cp:lastPrinted>2014-08-13T22:54:00Z</cp:lastPrinted>
  <dcterms:created xsi:type="dcterms:W3CDTF">2011-03-24T15:18:00Z</dcterms:created>
  <dcterms:modified xsi:type="dcterms:W3CDTF">2016-12-15T05:57:00Z</dcterms:modified>
</cp:coreProperties>
</file>