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65" w:rsidRDefault="004E7B65" w:rsidP="004E7B65">
      <w:pPr>
        <w:pStyle w:val="NoSpacing"/>
        <w:jc w:val="center"/>
        <w:rPr>
          <w:rFonts w:ascii="Calibri" w:hAnsi="Calibri" w:cs="Calibri"/>
        </w:rPr>
      </w:pPr>
      <w:r>
        <w:rPr>
          <w:rFonts w:ascii="Calibri" w:hAnsi="Calibri" w:cs="Calibri"/>
          <w:b/>
          <w:sz w:val="40"/>
          <w:szCs w:val="32"/>
        </w:rPr>
        <w:t>Model SOP</w:t>
      </w:r>
    </w:p>
    <w:p w:rsidR="00B52D73" w:rsidRPr="00E6437F" w:rsidRDefault="00B52D73" w:rsidP="00E6437F">
      <w:pPr>
        <w:pStyle w:val="NoSpacing"/>
        <w:jc w:val="center"/>
        <w:rPr>
          <w:rFonts w:asciiTheme="minorHAnsi" w:hAnsiTheme="minorHAnsi" w:cstheme="minorHAnsi"/>
          <w:b/>
          <w:bCs/>
          <w:sz w:val="32"/>
          <w:szCs w:val="54"/>
          <w:lang w:eastAsia="en-GB"/>
        </w:rPr>
      </w:pPr>
    </w:p>
    <w:p w:rsidR="00B52D73" w:rsidRPr="00E6437F" w:rsidRDefault="00B52D73" w:rsidP="00E6437F">
      <w:pPr>
        <w:pStyle w:val="NoSpacing"/>
        <w:jc w:val="center"/>
        <w:rPr>
          <w:rFonts w:asciiTheme="minorHAnsi" w:hAnsiTheme="minorHAnsi" w:cstheme="minorHAnsi"/>
          <w:b/>
          <w:bCs/>
          <w:sz w:val="32"/>
          <w:szCs w:val="54"/>
          <w:lang w:eastAsia="en-GB"/>
        </w:rPr>
      </w:pPr>
      <w:r w:rsidRPr="00E6437F">
        <w:rPr>
          <w:rFonts w:asciiTheme="minorHAnsi" w:hAnsiTheme="minorHAnsi" w:cstheme="minorHAnsi"/>
          <w:b/>
          <w:bCs/>
          <w:sz w:val="32"/>
          <w:szCs w:val="54"/>
          <w:lang w:eastAsia="en-GB"/>
        </w:rPr>
        <w:t xml:space="preserve">Standard Operating Procedure </w:t>
      </w:r>
    </w:p>
    <w:p w:rsidR="00B52D73" w:rsidRPr="00E6437F" w:rsidRDefault="00B52D73" w:rsidP="00E6437F">
      <w:pPr>
        <w:pStyle w:val="NoSpacing"/>
        <w:jc w:val="center"/>
        <w:rPr>
          <w:rFonts w:asciiTheme="minorHAnsi" w:hAnsiTheme="minorHAnsi" w:cstheme="minorHAnsi"/>
          <w:b/>
          <w:bCs/>
          <w:sz w:val="32"/>
          <w:szCs w:val="54"/>
          <w:lang w:eastAsia="en-GB"/>
        </w:rPr>
      </w:pPr>
    </w:p>
    <w:p w:rsidR="00B52D73" w:rsidRPr="00972459" w:rsidRDefault="00B52D73" w:rsidP="00972459">
      <w:pPr>
        <w:spacing w:after="0" w:line="240" w:lineRule="auto"/>
        <w:jc w:val="center"/>
        <w:rPr>
          <w:rFonts w:cstheme="minorHAnsi"/>
          <w:b/>
          <w:bCs/>
          <w:sz w:val="24"/>
          <w:szCs w:val="24"/>
        </w:rPr>
      </w:pPr>
      <w:r w:rsidRPr="00972459">
        <w:rPr>
          <w:rFonts w:cstheme="minorHAnsi"/>
          <w:b/>
          <w:sz w:val="24"/>
          <w:szCs w:val="24"/>
        </w:rPr>
        <w:t xml:space="preserve">Name of the facility / activity </w:t>
      </w:r>
      <w:r w:rsidRPr="00972459">
        <w:rPr>
          <w:rFonts w:cstheme="minorHAnsi"/>
          <w:b/>
          <w:sz w:val="24"/>
          <w:szCs w:val="24"/>
        </w:rPr>
        <w:tab/>
        <w:t>:</w:t>
      </w:r>
      <w:r w:rsidRPr="00972459">
        <w:rPr>
          <w:rFonts w:cstheme="minorHAnsi"/>
          <w:b/>
          <w:sz w:val="24"/>
          <w:szCs w:val="24"/>
        </w:rPr>
        <w:tab/>
        <w:t>Rh D Typing</w:t>
      </w:r>
    </w:p>
    <w:p w:rsidR="00B52D73" w:rsidRPr="00E6437F" w:rsidRDefault="00B52D73" w:rsidP="00E6437F">
      <w:pPr>
        <w:pStyle w:val="NoSpacing"/>
        <w:jc w:val="center"/>
        <w:rPr>
          <w:rFonts w:asciiTheme="minorHAnsi" w:hAnsiTheme="minorHAnsi" w:cstheme="minorHAnsi"/>
          <w:b/>
          <w:bCs/>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701"/>
        <w:gridCol w:w="1843"/>
        <w:gridCol w:w="2126"/>
        <w:gridCol w:w="2046"/>
      </w:tblGrid>
      <w:tr w:rsidR="00B52D73" w:rsidRPr="00E6437F" w:rsidTr="00E6437F">
        <w:tc>
          <w:tcPr>
            <w:tcW w:w="1526" w:type="dxa"/>
            <w:shd w:val="clear" w:color="auto" w:fill="D9D9D9" w:themeFill="background1" w:themeFillShade="D9"/>
          </w:tcPr>
          <w:p w:rsidR="00B52D73" w:rsidRPr="00E6437F" w:rsidRDefault="00B52D73" w:rsidP="00E6437F">
            <w:pPr>
              <w:pStyle w:val="NoSpacing"/>
              <w:jc w:val="center"/>
              <w:rPr>
                <w:rFonts w:asciiTheme="minorHAnsi" w:hAnsiTheme="minorHAnsi" w:cstheme="minorHAnsi"/>
                <w:b/>
                <w:bCs/>
                <w:lang w:eastAsia="en-GB"/>
              </w:rPr>
            </w:pPr>
            <w:r w:rsidRPr="00E6437F">
              <w:rPr>
                <w:rFonts w:asciiTheme="minorHAnsi" w:hAnsiTheme="minorHAnsi" w:cstheme="minorHAnsi"/>
                <w:b/>
              </w:rPr>
              <w:t xml:space="preserve">SOP no. </w:t>
            </w:r>
          </w:p>
        </w:tc>
        <w:tc>
          <w:tcPr>
            <w:tcW w:w="1701" w:type="dxa"/>
            <w:shd w:val="clear" w:color="auto" w:fill="D9D9D9" w:themeFill="background1" w:themeFillShade="D9"/>
          </w:tcPr>
          <w:p w:rsidR="00B52D73" w:rsidRPr="00E6437F" w:rsidRDefault="00B52D73" w:rsidP="00E6437F">
            <w:pPr>
              <w:pStyle w:val="NoSpacing"/>
              <w:jc w:val="center"/>
              <w:rPr>
                <w:rFonts w:asciiTheme="minorHAnsi" w:hAnsiTheme="minorHAnsi" w:cstheme="minorHAnsi"/>
                <w:b/>
                <w:bCs/>
                <w:lang w:eastAsia="en-GB"/>
              </w:rPr>
            </w:pPr>
            <w:r w:rsidRPr="00E6437F">
              <w:rPr>
                <w:rFonts w:asciiTheme="minorHAnsi" w:hAnsiTheme="minorHAnsi" w:cstheme="minorHAnsi"/>
                <w:b/>
                <w:bCs/>
                <w:lang w:eastAsia="en-GB"/>
              </w:rPr>
              <w:t>Effective Date</w:t>
            </w:r>
          </w:p>
        </w:tc>
        <w:tc>
          <w:tcPr>
            <w:tcW w:w="1843" w:type="dxa"/>
            <w:shd w:val="clear" w:color="auto" w:fill="D9D9D9" w:themeFill="background1" w:themeFillShade="D9"/>
          </w:tcPr>
          <w:p w:rsidR="00B52D73" w:rsidRPr="00E6437F" w:rsidRDefault="00B52D73" w:rsidP="00E6437F">
            <w:pPr>
              <w:pStyle w:val="NoSpacing"/>
              <w:jc w:val="center"/>
              <w:rPr>
                <w:rFonts w:asciiTheme="minorHAnsi" w:hAnsiTheme="minorHAnsi" w:cstheme="minorHAnsi"/>
                <w:b/>
                <w:bCs/>
                <w:lang w:eastAsia="en-GB"/>
              </w:rPr>
            </w:pPr>
            <w:r w:rsidRPr="00E6437F">
              <w:rPr>
                <w:rFonts w:asciiTheme="minorHAnsi" w:hAnsiTheme="minorHAnsi" w:cstheme="minorHAnsi"/>
                <w:b/>
                <w:bCs/>
                <w:lang w:eastAsia="en-GB"/>
              </w:rPr>
              <w:t>Pages</w:t>
            </w:r>
          </w:p>
        </w:tc>
        <w:tc>
          <w:tcPr>
            <w:tcW w:w="2126" w:type="dxa"/>
            <w:shd w:val="clear" w:color="auto" w:fill="D9D9D9" w:themeFill="background1" w:themeFillShade="D9"/>
          </w:tcPr>
          <w:p w:rsidR="00B52D73" w:rsidRPr="00E6437F" w:rsidRDefault="00B52D73" w:rsidP="00E6437F">
            <w:pPr>
              <w:pStyle w:val="NoSpacing"/>
              <w:jc w:val="center"/>
              <w:rPr>
                <w:rFonts w:asciiTheme="minorHAnsi" w:hAnsiTheme="minorHAnsi" w:cstheme="minorHAnsi"/>
                <w:b/>
                <w:bCs/>
                <w:lang w:eastAsia="en-GB"/>
              </w:rPr>
            </w:pPr>
            <w:r w:rsidRPr="00E6437F">
              <w:rPr>
                <w:rFonts w:asciiTheme="minorHAnsi" w:hAnsiTheme="minorHAnsi" w:cstheme="minorHAnsi"/>
                <w:b/>
                <w:bCs/>
                <w:lang w:eastAsia="en-GB"/>
              </w:rPr>
              <w:t xml:space="preserve">Prepared by </w:t>
            </w:r>
          </w:p>
        </w:tc>
        <w:tc>
          <w:tcPr>
            <w:tcW w:w="2046" w:type="dxa"/>
            <w:shd w:val="clear" w:color="auto" w:fill="D9D9D9" w:themeFill="background1" w:themeFillShade="D9"/>
          </w:tcPr>
          <w:p w:rsidR="00B52D73" w:rsidRPr="00E6437F" w:rsidRDefault="00B52D73" w:rsidP="00E6437F">
            <w:pPr>
              <w:pStyle w:val="NoSpacing"/>
              <w:jc w:val="center"/>
              <w:rPr>
                <w:rFonts w:asciiTheme="minorHAnsi" w:hAnsiTheme="minorHAnsi" w:cstheme="minorHAnsi"/>
                <w:b/>
                <w:bCs/>
                <w:lang w:eastAsia="en-GB"/>
              </w:rPr>
            </w:pPr>
            <w:r w:rsidRPr="00E6437F">
              <w:rPr>
                <w:rFonts w:asciiTheme="minorHAnsi" w:hAnsiTheme="minorHAnsi" w:cstheme="minorHAnsi"/>
                <w:b/>
                <w:bCs/>
                <w:lang w:eastAsia="en-GB"/>
              </w:rPr>
              <w:t xml:space="preserve">Authorised by </w:t>
            </w:r>
          </w:p>
        </w:tc>
      </w:tr>
      <w:tr w:rsidR="00B52D73" w:rsidRPr="00E6437F" w:rsidTr="00E6437F">
        <w:tc>
          <w:tcPr>
            <w:tcW w:w="1526" w:type="dxa"/>
          </w:tcPr>
          <w:p w:rsidR="00B52D73" w:rsidRPr="00E6437F" w:rsidRDefault="00B52D73" w:rsidP="00E6437F">
            <w:pPr>
              <w:pStyle w:val="NoSpacing"/>
              <w:jc w:val="center"/>
              <w:rPr>
                <w:rFonts w:asciiTheme="minorHAnsi" w:hAnsiTheme="minorHAnsi" w:cstheme="minorHAnsi"/>
                <w:bCs/>
                <w:lang w:eastAsia="en-GB"/>
              </w:rPr>
            </w:pPr>
            <w:r w:rsidRPr="00E6437F">
              <w:rPr>
                <w:rFonts w:asciiTheme="minorHAnsi" w:hAnsiTheme="minorHAnsi" w:cstheme="minorHAnsi"/>
              </w:rPr>
              <w:t>2.2</w:t>
            </w:r>
          </w:p>
        </w:tc>
        <w:tc>
          <w:tcPr>
            <w:tcW w:w="1701" w:type="dxa"/>
          </w:tcPr>
          <w:p w:rsidR="00B52D73" w:rsidRPr="00E6437F" w:rsidRDefault="00B52D73" w:rsidP="00E6437F">
            <w:pPr>
              <w:pStyle w:val="NoSpacing"/>
              <w:jc w:val="center"/>
              <w:rPr>
                <w:rFonts w:asciiTheme="minorHAnsi" w:hAnsiTheme="minorHAnsi" w:cstheme="minorHAnsi"/>
                <w:bCs/>
                <w:lang w:eastAsia="en-GB"/>
              </w:rPr>
            </w:pPr>
            <w:r w:rsidRPr="00E6437F">
              <w:rPr>
                <w:rFonts w:asciiTheme="minorHAnsi" w:hAnsiTheme="minorHAnsi" w:cstheme="minorHAnsi"/>
                <w:bCs/>
                <w:lang w:eastAsia="en-GB"/>
              </w:rPr>
              <w:t>27-11-2000</w:t>
            </w:r>
          </w:p>
        </w:tc>
        <w:tc>
          <w:tcPr>
            <w:tcW w:w="1843" w:type="dxa"/>
          </w:tcPr>
          <w:p w:rsidR="00B52D73" w:rsidRPr="00E6437F" w:rsidRDefault="00BE6089" w:rsidP="00E6437F">
            <w:pPr>
              <w:pStyle w:val="NoSpacing"/>
              <w:jc w:val="center"/>
              <w:rPr>
                <w:rFonts w:asciiTheme="minorHAnsi" w:hAnsiTheme="minorHAnsi" w:cstheme="minorHAnsi"/>
                <w:bCs/>
                <w:lang w:eastAsia="en-GB"/>
              </w:rPr>
            </w:pPr>
            <w:r>
              <w:rPr>
                <w:rFonts w:asciiTheme="minorHAnsi" w:hAnsiTheme="minorHAnsi" w:cstheme="minorHAnsi"/>
                <w:bCs/>
                <w:lang w:eastAsia="en-GB"/>
              </w:rPr>
              <w:t>5</w:t>
            </w:r>
          </w:p>
        </w:tc>
        <w:tc>
          <w:tcPr>
            <w:tcW w:w="2126" w:type="dxa"/>
          </w:tcPr>
          <w:p w:rsidR="00B52D73" w:rsidRPr="00E6437F" w:rsidRDefault="00B52D73" w:rsidP="00E6437F">
            <w:pPr>
              <w:pStyle w:val="NoSpacing"/>
              <w:jc w:val="center"/>
              <w:rPr>
                <w:rFonts w:asciiTheme="minorHAnsi" w:hAnsiTheme="minorHAnsi" w:cstheme="minorHAnsi"/>
                <w:bCs/>
                <w:lang w:eastAsia="en-GB"/>
              </w:rPr>
            </w:pPr>
          </w:p>
        </w:tc>
        <w:tc>
          <w:tcPr>
            <w:tcW w:w="2046" w:type="dxa"/>
          </w:tcPr>
          <w:p w:rsidR="00B52D73" w:rsidRPr="00E6437F" w:rsidRDefault="00B52D73" w:rsidP="00E6437F">
            <w:pPr>
              <w:pStyle w:val="NoSpacing"/>
              <w:jc w:val="center"/>
              <w:rPr>
                <w:rFonts w:asciiTheme="minorHAnsi" w:hAnsiTheme="minorHAnsi" w:cstheme="minorHAnsi"/>
                <w:bCs/>
                <w:lang w:eastAsia="en-GB"/>
              </w:rPr>
            </w:pPr>
          </w:p>
        </w:tc>
      </w:tr>
      <w:tr w:rsidR="00B52D73" w:rsidRPr="00E6437F" w:rsidTr="00E6437F">
        <w:tc>
          <w:tcPr>
            <w:tcW w:w="1526" w:type="dxa"/>
            <w:shd w:val="clear" w:color="auto" w:fill="D9D9D9" w:themeFill="background1" w:themeFillShade="D9"/>
          </w:tcPr>
          <w:p w:rsidR="00B52D73" w:rsidRPr="00E6437F" w:rsidRDefault="00B52D73" w:rsidP="00E6437F">
            <w:pPr>
              <w:pStyle w:val="NoSpacing"/>
              <w:jc w:val="center"/>
              <w:rPr>
                <w:rFonts w:asciiTheme="minorHAnsi" w:hAnsiTheme="minorHAnsi" w:cstheme="minorHAnsi"/>
                <w:b/>
                <w:bCs/>
                <w:lang w:eastAsia="en-GB"/>
              </w:rPr>
            </w:pPr>
            <w:r w:rsidRPr="00E6437F">
              <w:rPr>
                <w:rFonts w:asciiTheme="minorHAnsi" w:hAnsiTheme="minorHAnsi" w:cstheme="minorHAnsi"/>
                <w:b/>
                <w:bCs/>
                <w:lang w:eastAsia="en-GB"/>
              </w:rPr>
              <w:t>Version</w:t>
            </w:r>
          </w:p>
        </w:tc>
        <w:tc>
          <w:tcPr>
            <w:tcW w:w="1701" w:type="dxa"/>
            <w:shd w:val="clear" w:color="auto" w:fill="D9D9D9" w:themeFill="background1" w:themeFillShade="D9"/>
          </w:tcPr>
          <w:p w:rsidR="00B52D73" w:rsidRPr="00E6437F" w:rsidRDefault="00B52D73" w:rsidP="00E6437F">
            <w:pPr>
              <w:pStyle w:val="NoSpacing"/>
              <w:jc w:val="center"/>
              <w:rPr>
                <w:rFonts w:asciiTheme="minorHAnsi" w:hAnsiTheme="minorHAnsi" w:cstheme="minorHAnsi"/>
                <w:b/>
                <w:bCs/>
                <w:lang w:eastAsia="en-GB"/>
              </w:rPr>
            </w:pPr>
            <w:r w:rsidRPr="00E6437F">
              <w:rPr>
                <w:rFonts w:asciiTheme="minorHAnsi" w:hAnsiTheme="minorHAnsi" w:cstheme="minorHAnsi"/>
                <w:b/>
                <w:bCs/>
                <w:lang w:eastAsia="en-GB"/>
              </w:rPr>
              <w:t>Review Period</w:t>
            </w:r>
          </w:p>
        </w:tc>
        <w:tc>
          <w:tcPr>
            <w:tcW w:w="1843" w:type="dxa"/>
            <w:shd w:val="clear" w:color="auto" w:fill="D9D9D9" w:themeFill="background1" w:themeFillShade="D9"/>
          </w:tcPr>
          <w:p w:rsidR="00B52D73" w:rsidRPr="00E6437F" w:rsidRDefault="00B52D73" w:rsidP="00E6437F">
            <w:pPr>
              <w:pStyle w:val="NoSpacing"/>
              <w:jc w:val="center"/>
              <w:rPr>
                <w:rFonts w:asciiTheme="minorHAnsi" w:hAnsiTheme="minorHAnsi" w:cstheme="minorHAnsi"/>
                <w:b/>
                <w:bCs/>
                <w:lang w:eastAsia="en-GB"/>
              </w:rPr>
            </w:pPr>
            <w:r w:rsidRPr="00E6437F">
              <w:rPr>
                <w:rFonts w:asciiTheme="minorHAnsi" w:hAnsiTheme="minorHAnsi" w:cstheme="minorHAnsi"/>
                <w:b/>
                <w:bCs/>
                <w:lang w:eastAsia="en-GB"/>
              </w:rPr>
              <w:t>Date of Review</w:t>
            </w:r>
          </w:p>
        </w:tc>
        <w:tc>
          <w:tcPr>
            <w:tcW w:w="2126" w:type="dxa"/>
            <w:shd w:val="clear" w:color="auto" w:fill="D9D9D9" w:themeFill="background1" w:themeFillShade="D9"/>
          </w:tcPr>
          <w:p w:rsidR="00B52D73" w:rsidRPr="00E6437F" w:rsidRDefault="00B52D73" w:rsidP="00E6437F">
            <w:pPr>
              <w:pStyle w:val="NoSpacing"/>
              <w:jc w:val="center"/>
              <w:rPr>
                <w:rFonts w:asciiTheme="minorHAnsi" w:hAnsiTheme="minorHAnsi" w:cstheme="minorHAnsi"/>
                <w:b/>
                <w:bCs/>
                <w:lang w:eastAsia="en-GB"/>
              </w:rPr>
            </w:pPr>
            <w:r w:rsidRPr="00E6437F">
              <w:rPr>
                <w:rFonts w:asciiTheme="minorHAnsi" w:hAnsiTheme="minorHAnsi" w:cstheme="minorHAnsi"/>
                <w:b/>
                <w:bCs/>
                <w:lang w:eastAsia="en-GB"/>
              </w:rPr>
              <w:t>Reviewed by</w:t>
            </w:r>
          </w:p>
        </w:tc>
        <w:tc>
          <w:tcPr>
            <w:tcW w:w="2046" w:type="dxa"/>
            <w:shd w:val="clear" w:color="auto" w:fill="D9D9D9" w:themeFill="background1" w:themeFillShade="D9"/>
          </w:tcPr>
          <w:p w:rsidR="00B52D73" w:rsidRPr="00E6437F" w:rsidRDefault="00B52D73" w:rsidP="00E6437F">
            <w:pPr>
              <w:pStyle w:val="NoSpacing"/>
              <w:jc w:val="center"/>
              <w:rPr>
                <w:rFonts w:asciiTheme="minorHAnsi" w:hAnsiTheme="minorHAnsi" w:cstheme="minorHAnsi"/>
                <w:b/>
                <w:bCs/>
                <w:lang w:eastAsia="en-GB"/>
              </w:rPr>
            </w:pPr>
            <w:r w:rsidRPr="00E6437F">
              <w:rPr>
                <w:rFonts w:asciiTheme="minorHAnsi" w:hAnsiTheme="minorHAnsi" w:cstheme="minorHAnsi"/>
                <w:b/>
                <w:bCs/>
                <w:lang w:eastAsia="en-GB"/>
              </w:rPr>
              <w:t>Number of copies</w:t>
            </w:r>
          </w:p>
        </w:tc>
      </w:tr>
      <w:tr w:rsidR="00B52D73" w:rsidRPr="00E6437F" w:rsidTr="00E6437F">
        <w:tc>
          <w:tcPr>
            <w:tcW w:w="1526" w:type="dxa"/>
          </w:tcPr>
          <w:p w:rsidR="00B52D73" w:rsidRPr="00E6437F" w:rsidRDefault="00B52D73" w:rsidP="00E6437F">
            <w:pPr>
              <w:pStyle w:val="NoSpacing"/>
              <w:jc w:val="center"/>
              <w:rPr>
                <w:rFonts w:asciiTheme="minorHAnsi" w:hAnsiTheme="minorHAnsi" w:cstheme="minorHAnsi"/>
                <w:bCs/>
                <w:lang w:eastAsia="en-GB"/>
              </w:rPr>
            </w:pPr>
            <w:r w:rsidRPr="00E6437F">
              <w:rPr>
                <w:rFonts w:asciiTheme="minorHAnsi" w:hAnsiTheme="minorHAnsi" w:cstheme="minorHAnsi"/>
                <w:bCs/>
                <w:lang w:eastAsia="en-GB"/>
              </w:rPr>
              <w:t>VI</w:t>
            </w:r>
          </w:p>
        </w:tc>
        <w:tc>
          <w:tcPr>
            <w:tcW w:w="1701" w:type="dxa"/>
          </w:tcPr>
          <w:p w:rsidR="00B52D73" w:rsidRPr="00E6437F" w:rsidRDefault="00B52D73" w:rsidP="00E6437F">
            <w:pPr>
              <w:pStyle w:val="NoSpacing"/>
              <w:jc w:val="center"/>
              <w:rPr>
                <w:rFonts w:asciiTheme="minorHAnsi" w:hAnsiTheme="minorHAnsi" w:cstheme="minorHAnsi"/>
                <w:bCs/>
                <w:lang w:eastAsia="en-GB"/>
              </w:rPr>
            </w:pPr>
            <w:r w:rsidRPr="00E6437F">
              <w:rPr>
                <w:rFonts w:asciiTheme="minorHAnsi" w:hAnsiTheme="minorHAnsi" w:cstheme="minorHAnsi"/>
                <w:bCs/>
                <w:lang w:eastAsia="en-GB"/>
              </w:rPr>
              <w:t>2 years</w:t>
            </w:r>
          </w:p>
        </w:tc>
        <w:tc>
          <w:tcPr>
            <w:tcW w:w="1843" w:type="dxa"/>
          </w:tcPr>
          <w:p w:rsidR="00B52D73" w:rsidRPr="00E6437F" w:rsidRDefault="00297AE6" w:rsidP="00640DA5">
            <w:pPr>
              <w:pStyle w:val="NoSpacing"/>
              <w:jc w:val="center"/>
              <w:rPr>
                <w:rFonts w:asciiTheme="minorHAnsi" w:hAnsiTheme="minorHAnsi" w:cstheme="minorHAnsi"/>
                <w:bCs/>
                <w:lang w:eastAsia="en-GB"/>
              </w:rPr>
            </w:pPr>
            <w:r>
              <w:rPr>
                <w:rFonts w:asciiTheme="minorHAnsi" w:hAnsiTheme="minorHAnsi" w:cstheme="minorHAnsi"/>
                <w:bCs/>
                <w:lang w:eastAsia="en-GB"/>
              </w:rPr>
              <w:t>01-01-201</w:t>
            </w:r>
            <w:r w:rsidR="00640DA5">
              <w:rPr>
                <w:rFonts w:asciiTheme="minorHAnsi" w:hAnsiTheme="minorHAnsi" w:cstheme="minorHAnsi"/>
                <w:bCs/>
                <w:lang w:eastAsia="en-GB"/>
              </w:rPr>
              <w:t>5</w:t>
            </w:r>
          </w:p>
        </w:tc>
        <w:tc>
          <w:tcPr>
            <w:tcW w:w="2126" w:type="dxa"/>
          </w:tcPr>
          <w:p w:rsidR="00B52D73" w:rsidRPr="00E6437F" w:rsidRDefault="00B52D73" w:rsidP="00E6437F">
            <w:pPr>
              <w:pStyle w:val="NoSpacing"/>
              <w:jc w:val="center"/>
              <w:rPr>
                <w:rFonts w:asciiTheme="minorHAnsi" w:hAnsiTheme="minorHAnsi" w:cstheme="minorHAnsi"/>
                <w:bCs/>
                <w:lang w:eastAsia="en-GB"/>
              </w:rPr>
            </w:pPr>
          </w:p>
        </w:tc>
        <w:tc>
          <w:tcPr>
            <w:tcW w:w="2046" w:type="dxa"/>
          </w:tcPr>
          <w:p w:rsidR="00B52D73" w:rsidRPr="00E6437F" w:rsidRDefault="00B52D73" w:rsidP="00E6437F">
            <w:pPr>
              <w:pStyle w:val="NoSpacing"/>
              <w:jc w:val="center"/>
              <w:rPr>
                <w:rFonts w:asciiTheme="minorHAnsi" w:hAnsiTheme="minorHAnsi" w:cstheme="minorHAnsi"/>
                <w:bCs/>
                <w:lang w:eastAsia="en-GB"/>
              </w:rPr>
            </w:pPr>
            <w:r w:rsidRPr="00E6437F">
              <w:rPr>
                <w:rFonts w:asciiTheme="minorHAnsi" w:hAnsiTheme="minorHAnsi" w:cstheme="minorHAnsi"/>
                <w:bCs/>
                <w:lang w:eastAsia="en-GB"/>
              </w:rPr>
              <w:t>10</w:t>
            </w:r>
          </w:p>
        </w:tc>
      </w:tr>
      <w:tr w:rsidR="00B52D73" w:rsidRPr="00E6437F" w:rsidTr="00E6437F">
        <w:tc>
          <w:tcPr>
            <w:tcW w:w="9242" w:type="dxa"/>
            <w:gridSpan w:val="5"/>
          </w:tcPr>
          <w:p w:rsidR="00B52D73" w:rsidRPr="00E6437F" w:rsidRDefault="00B52D73" w:rsidP="00E6437F">
            <w:pPr>
              <w:pStyle w:val="NoSpacing"/>
              <w:rPr>
                <w:rFonts w:asciiTheme="minorHAnsi" w:hAnsiTheme="minorHAnsi" w:cstheme="minorHAnsi"/>
                <w:bCs/>
                <w:lang w:eastAsia="en-GB"/>
              </w:rPr>
            </w:pPr>
            <w:r w:rsidRPr="00E6437F">
              <w:rPr>
                <w:rFonts w:asciiTheme="minorHAnsi" w:hAnsiTheme="minorHAnsi" w:cstheme="minorHAnsi"/>
                <w:b/>
              </w:rPr>
              <w:t>LOCATION</w:t>
            </w:r>
            <w:r w:rsidR="00E6437F">
              <w:rPr>
                <w:rFonts w:asciiTheme="minorHAnsi" w:hAnsiTheme="minorHAnsi" w:cstheme="minorHAnsi"/>
                <w:b/>
              </w:rPr>
              <w:t xml:space="preserve">        </w:t>
            </w:r>
            <w:r w:rsidRPr="00E6437F">
              <w:rPr>
                <w:rFonts w:asciiTheme="minorHAnsi" w:hAnsiTheme="minorHAnsi" w:cstheme="minorHAnsi"/>
              </w:rPr>
              <w:t>: Red Cell Serology Laboratory</w:t>
            </w:r>
          </w:p>
        </w:tc>
      </w:tr>
      <w:tr w:rsidR="00B52D73" w:rsidRPr="00E6437F" w:rsidTr="00E6437F">
        <w:tc>
          <w:tcPr>
            <w:tcW w:w="9242" w:type="dxa"/>
            <w:gridSpan w:val="5"/>
          </w:tcPr>
          <w:p w:rsidR="00B52D73" w:rsidRPr="00E6437F" w:rsidRDefault="00B52D73" w:rsidP="00E6437F">
            <w:pPr>
              <w:spacing w:after="0" w:line="240" w:lineRule="auto"/>
              <w:rPr>
                <w:rFonts w:cstheme="minorHAnsi"/>
                <w:sz w:val="24"/>
                <w:szCs w:val="24"/>
              </w:rPr>
            </w:pPr>
            <w:r w:rsidRPr="00E6437F">
              <w:rPr>
                <w:rFonts w:cstheme="minorHAnsi"/>
                <w:b/>
                <w:sz w:val="24"/>
                <w:szCs w:val="24"/>
              </w:rPr>
              <w:t>SUBJECT</w:t>
            </w:r>
            <w:r w:rsidR="00E6437F">
              <w:rPr>
                <w:rFonts w:cstheme="minorHAnsi"/>
                <w:b/>
                <w:sz w:val="24"/>
                <w:szCs w:val="24"/>
              </w:rPr>
              <w:t xml:space="preserve">            </w:t>
            </w:r>
            <w:r w:rsidRPr="00E6437F">
              <w:rPr>
                <w:rFonts w:cstheme="minorHAnsi"/>
                <w:sz w:val="24"/>
                <w:szCs w:val="24"/>
              </w:rPr>
              <w:t>: Rh D Typing</w:t>
            </w:r>
          </w:p>
        </w:tc>
      </w:tr>
      <w:tr w:rsidR="00B52D73" w:rsidRPr="00E6437F" w:rsidTr="00E6437F">
        <w:tc>
          <w:tcPr>
            <w:tcW w:w="9242" w:type="dxa"/>
            <w:gridSpan w:val="5"/>
          </w:tcPr>
          <w:p w:rsidR="00B52D73" w:rsidRPr="00E6437F" w:rsidRDefault="00B52D73" w:rsidP="00E6437F">
            <w:pPr>
              <w:pStyle w:val="NoSpacing"/>
              <w:rPr>
                <w:rFonts w:asciiTheme="minorHAnsi" w:hAnsiTheme="minorHAnsi" w:cstheme="minorHAnsi"/>
                <w:bCs/>
                <w:lang w:eastAsia="en-GB"/>
              </w:rPr>
            </w:pPr>
            <w:r w:rsidRPr="00E6437F">
              <w:rPr>
                <w:rFonts w:asciiTheme="minorHAnsi" w:hAnsiTheme="minorHAnsi" w:cstheme="minorHAnsi"/>
                <w:b/>
              </w:rPr>
              <w:t>FUNCTION</w:t>
            </w:r>
            <w:r w:rsidR="00E6437F">
              <w:rPr>
                <w:rFonts w:asciiTheme="minorHAnsi" w:hAnsiTheme="minorHAnsi" w:cstheme="minorHAnsi"/>
                <w:b/>
              </w:rPr>
              <w:t xml:space="preserve">        </w:t>
            </w:r>
            <w:r w:rsidRPr="00E6437F">
              <w:rPr>
                <w:rFonts w:asciiTheme="minorHAnsi" w:hAnsiTheme="minorHAnsi" w:cstheme="minorHAnsi"/>
              </w:rPr>
              <w:t xml:space="preserve">: Tube Test for Rh Testing. </w:t>
            </w:r>
          </w:p>
        </w:tc>
      </w:tr>
      <w:tr w:rsidR="00B52D73" w:rsidRPr="00E6437F" w:rsidTr="00E6437F">
        <w:tc>
          <w:tcPr>
            <w:tcW w:w="9242" w:type="dxa"/>
            <w:gridSpan w:val="5"/>
          </w:tcPr>
          <w:p w:rsidR="00B52D73" w:rsidRPr="00E6437F" w:rsidRDefault="00B52D73" w:rsidP="00E6437F">
            <w:pPr>
              <w:spacing w:after="0" w:line="240" w:lineRule="auto"/>
              <w:rPr>
                <w:rFonts w:cstheme="minorHAnsi"/>
                <w:sz w:val="24"/>
                <w:szCs w:val="24"/>
              </w:rPr>
            </w:pPr>
            <w:r w:rsidRPr="00E6437F">
              <w:rPr>
                <w:rFonts w:cstheme="minorHAnsi"/>
                <w:b/>
                <w:sz w:val="24"/>
                <w:szCs w:val="24"/>
              </w:rPr>
              <w:t>DISTRIBUTION</w:t>
            </w:r>
            <w:r w:rsidRPr="00E6437F">
              <w:rPr>
                <w:rFonts w:cstheme="minorHAnsi"/>
                <w:sz w:val="24"/>
                <w:szCs w:val="24"/>
              </w:rPr>
              <w:t>: Red Cell Serology Laboratory</w:t>
            </w:r>
          </w:p>
          <w:p w:rsidR="00B52D73" w:rsidRPr="00E6437F" w:rsidRDefault="00B52D73" w:rsidP="00E6437F">
            <w:pPr>
              <w:spacing w:after="0" w:line="240" w:lineRule="auto"/>
              <w:jc w:val="both"/>
              <w:rPr>
                <w:rFonts w:cstheme="minorHAnsi"/>
                <w:b/>
                <w:sz w:val="24"/>
                <w:szCs w:val="24"/>
              </w:rPr>
            </w:pPr>
            <w:r w:rsidRPr="00E6437F">
              <w:rPr>
                <w:rFonts w:cstheme="minorHAnsi"/>
                <w:sz w:val="24"/>
                <w:szCs w:val="24"/>
              </w:rPr>
              <w:t xml:space="preserve">                             Master File</w:t>
            </w:r>
          </w:p>
        </w:tc>
      </w:tr>
    </w:tbl>
    <w:p w:rsidR="00B52D73" w:rsidRPr="00E6437F" w:rsidRDefault="00B52D73" w:rsidP="00E6437F">
      <w:pPr>
        <w:spacing w:after="0" w:line="360" w:lineRule="auto"/>
        <w:rPr>
          <w:rFonts w:cstheme="minorHAnsi"/>
          <w:sz w:val="24"/>
          <w:szCs w:val="24"/>
        </w:rPr>
      </w:pPr>
    </w:p>
    <w:p w:rsidR="00B52D73" w:rsidRPr="00E6437F" w:rsidRDefault="00B52D73" w:rsidP="002962D2">
      <w:pPr>
        <w:pStyle w:val="ListParagraph"/>
        <w:numPr>
          <w:ilvl w:val="0"/>
          <w:numId w:val="6"/>
        </w:numPr>
        <w:spacing w:after="0" w:line="360" w:lineRule="auto"/>
        <w:ind w:left="567" w:hanging="567"/>
        <w:jc w:val="both"/>
        <w:rPr>
          <w:rFonts w:cstheme="minorHAnsi"/>
          <w:b/>
          <w:sz w:val="24"/>
          <w:szCs w:val="24"/>
        </w:rPr>
      </w:pPr>
      <w:r w:rsidRPr="00E6437F">
        <w:rPr>
          <w:rFonts w:cstheme="minorHAnsi"/>
          <w:b/>
          <w:sz w:val="24"/>
          <w:szCs w:val="24"/>
        </w:rPr>
        <w:t>SCOPE &amp; APPLICATION:</w:t>
      </w:r>
    </w:p>
    <w:p w:rsidR="00B52D73" w:rsidRPr="00E6437F" w:rsidRDefault="00B52D73" w:rsidP="002962D2">
      <w:pPr>
        <w:pStyle w:val="BodyTextIndent"/>
        <w:spacing w:after="0" w:line="360" w:lineRule="auto"/>
        <w:ind w:left="567"/>
        <w:jc w:val="both"/>
        <w:rPr>
          <w:rFonts w:asciiTheme="minorHAnsi" w:hAnsiTheme="minorHAnsi" w:cstheme="minorHAnsi"/>
        </w:rPr>
      </w:pPr>
      <w:r w:rsidRPr="00E6437F">
        <w:rPr>
          <w:rFonts w:asciiTheme="minorHAnsi" w:hAnsiTheme="minorHAnsi" w:cstheme="minorHAnsi"/>
        </w:rPr>
        <w:t>This Standard Operating Procedure (SOP) provides the method to be followed to determine the Rh D type of an individual and ensure the reliability of the result. This procedure describes the method for detection of D antigen on the red Cells. It provides guidance for the use of anti D blood grouping reagent.</w:t>
      </w:r>
    </w:p>
    <w:p w:rsidR="00B52D73" w:rsidRPr="00E6437F" w:rsidRDefault="00B52D73" w:rsidP="00E6437F">
      <w:pPr>
        <w:spacing w:after="0" w:line="360" w:lineRule="auto"/>
        <w:jc w:val="both"/>
        <w:rPr>
          <w:rFonts w:cstheme="minorHAnsi"/>
          <w:sz w:val="24"/>
          <w:szCs w:val="24"/>
        </w:rPr>
      </w:pPr>
    </w:p>
    <w:p w:rsidR="00B52D73" w:rsidRPr="00E6437F" w:rsidRDefault="00B52D73" w:rsidP="002962D2">
      <w:pPr>
        <w:pStyle w:val="ListParagraph"/>
        <w:numPr>
          <w:ilvl w:val="0"/>
          <w:numId w:val="6"/>
        </w:numPr>
        <w:spacing w:after="0" w:line="360" w:lineRule="auto"/>
        <w:ind w:left="567" w:hanging="567"/>
        <w:jc w:val="both"/>
        <w:rPr>
          <w:rFonts w:cstheme="minorHAnsi"/>
          <w:b/>
          <w:sz w:val="24"/>
          <w:szCs w:val="24"/>
        </w:rPr>
      </w:pPr>
      <w:r w:rsidRPr="00E6437F">
        <w:rPr>
          <w:rFonts w:cstheme="minorHAnsi"/>
          <w:b/>
          <w:sz w:val="24"/>
          <w:szCs w:val="24"/>
        </w:rPr>
        <w:t>RESPONSIBILITY:</w:t>
      </w:r>
    </w:p>
    <w:p w:rsidR="00B52D73" w:rsidRPr="00E6437F" w:rsidRDefault="00B52D73" w:rsidP="002962D2">
      <w:pPr>
        <w:pStyle w:val="BodyTextIndent"/>
        <w:spacing w:after="0" w:line="360" w:lineRule="auto"/>
        <w:ind w:left="567"/>
        <w:jc w:val="both"/>
        <w:rPr>
          <w:rFonts w:asciiTheme="minorHAnsi" w:hAnsiTheme="minorHAnsi" w:cstheme="minorHAnsi"/>
        </w:rPr>
      </w:pPr>
      <w:r w:rsidRPr="00E6437F">
        <w:rPr>
          <w:rFonts w:asciiTheme="minorHAnsi" w:hAnsiTheme="minorHAnsi" w:cstheme="minorHAnsi"/>
        </w:rPr>
        <w:t xml:space="preserve">It is the responsibility of the technician/supervisor in the red cell serology laboratory to perform the D typing of donors and patients using one monoclonal &amp; one bioclonal reagent. If a discrepancy is encountered between the two batches of anti D, the test should be repeated by the same technician. If the discrepancy persists, the sample should be handed over to the advanced red cell serology laboratory for further work – up. If results of D typing of a blood donor are negative, the technician should proceed with D typing procedure. It is the responsibility of all staff performing the D typing to ensure that quality controlled reagents and proper cell concentration are used. </w:t>
      </w:r>
    </w:p>
    <w:p w:rsidR="00B52D73" w:rsidRPr="00E6437F" w:rsidRDefault="00B52D73" w:rsidP="00E6437F">
      <w:pPr>
        <w:spacing w:after="0" w:line="360" w:lineRule="auto"/>
        <w:rPr>
          <w:rFonts w:cstheme="minorHAnsi"/>
          <w:b/>
          <w:sz w:val="24"/>
          <w:szCs w:val="24"/>
        </w:rPr>
      </w:pPr>
    </w:p>
    <w:p w:rsidR="00B52D73" w:rsidRPr="00E6437F" w:rsidRDefault="00B52D73" w:rsidP="00B21440">
      <w:pPr>
        <w:pStyle w:val="ListParagraph"/>
        <w:numPr>
          <w:ilvl w:val="0"/>
          <w:numId w:val="6"/>
        </w:numPr>
        <w:spacing w:after="0" w:line="360" w:lineRule="auto"/>
        <w:ind w:left="567" w:hanging="567"/>
        <w:jc w:val="both"/>
        <w:rPr>
          <w:rFonts w:cstheme="minorHAnsi"/>
          <w:b/>
          <w:sz w:val="24"/>
          <w:szCs w:val="24"/>
        </w:rPr>
      </w:pPr>
      <w:r w:rsidRPr="00E6437F">
        <w:rPr>
          <w:rFonts w:cstheme="minorHAnsi"/>
          <w:b/>
          <w:sz w:val="24"/>
          <w:szCs w:val="24"/>
        </w:rPr>
        <w:tab/>
        <w:t>MATERIAL REQUIRED:</w:t>
      </w:r>
    </w:p>
    <w:p w:rsidR="00B52D73" w:rsidRPr="00E6437F" w:rsidRDefault="00B21440" w:rsidP="00E6437F">
      <w:pPr>
        <w:spacing w:after="0" w:line="360" w:lineRule="auto"/>
        <w:jc w:val="both"/>
        <w:rPr>
          <w:rFonts w:cstheme="minorHAnsi"/>
          <w:b/>
          <w:sz w:val="24"/>
          <w:szCs w:val="24"/>
        </w:rPr>
      </w:pPr>
      <w:r>
        <w:rPr>
          <w:rFonts w:cstheme="minorHAnsi"/>
          <w:b/>
          <w:sz w:val="24"/>
          <w:szCs w:val="24"/>
        </w:rPr>
        <w:tab/>
      </w:r>
      <w:r w:rsidR="00B52D73" w:rsidRPr="00E6437F">
        <w:rPr>
          <w:rFonts w:cstheme="minorHAnsi"/>
          <w:b/>
          <w:sz w:val="24"/>
          <w:szCs w:val="24"/>
        </w:rPr>
        <w:t>Equipment:</w:t>
      </w:r>
    </w:p>
    <w:p w:rsidR="00B52D73" w:rsidRPr="00E6437F" w:rsidRDefault="00B52D73" w:rsidP="00E6437F">
      <w:pPr>
        <w:numPr>
          <w:ilvl w:val="0"/>
          <w:numId w:val="9"/>
        </w:numPr>
        <w:spacing w:after="0" w:line="360" w:lineRule="auto"/>
        <w:jc w:val="both"/>
        <w:rPr>
          <w:rFonts w:cstheme="minorHAnsi"/>
          <w:sz w:val="24"/>
          <w:szCs w:val="24"/>
        </w:rPr>
      </w:pPr>
      <w:r w:rsidRPr="00E6437F">
        <w:rPr>
          <w:rFonts w:cstheme="minorHAnsi"/>
          <w:sz w:val="24"/>
          <w:szCs w:val="24"/>
        </w:rPr>
        <w:t>Refrigerator to store samples and reagents at 2 – 6</w:t>
      </w:r>
      <w:r w:rsidRPr="00E6437F">
        <w:rPr>
          <w:rFonts w:cstheme="minorHAnsi"/>
          <w:sz w:val="24"/>
          <w:szCs w:val="24"/>
          <w:vertAlign w:val="superscript"/>
        </w:rPr>
        <w:t>0</w:t>
      </w:r>
      <w:r w:rsidRPr="00E6437F">
        <w:rPr>
          <w:rFonts w:cstheme="minorHAnsi"/>
          <w:sz w:val="24"/>
          <w:szCs w:val="24"/>
        </w:rPr>
        <w:t>C</w:t>
      </w:r>
    </w:p>
    <w:p w:rsidR="00B52D73" w:rsidRPr="00E6437F" w:rsidRDefault="00B52D73" w:rsidP="00E6437F">
      <w:pPr>
        <w:numPr>
          <w:ilvl w:val="0"/>
          <w:numId w:val="9"/>
        </w:numPr>
        <w:spacing w:after="0" w:line="360" w:lineRule="auto"/>
        <w:jc w:val="both"/>
        <w:rPr>
          <w:rFonts w:cstheme="minorHAnsi"/>
          <w:sz w:val="24"/>
          <w:szCs w:val="24"/>
        </w:rPr>
      </w:pPr>
      <w:r w:rsidRPr="00E6437F">
        <w:rPr>
          <w:rFonts w:cstheme="minorHAnsi"/>
          <w:sz w:val="24"/>
          <w:szCs w:val="24"/>
        </w:rPr>
        <w:lastRenderedPageBreak/>
        <w:t>Table top centrifuge.</w:t>
      </w:r>
    </w:p>
    <w:p w:rsidR="00B52D73" w:rsidRPr="00E6437F" w:rsidRDefault="00B52D73" w:rsidP="00E6437F">
      <w:pPr>
        <w:numPr>
          <w:ilvl w:val="0"/>
          <w:numId w:val="9"/>
        </w:numPr>
        <w:spacing w:after="0" w:line="360" w:lineRule="auto"/>
        <w:jc w:val="both"/>
        <w:rPr>
          <w:rFonts w:cstheme="minorHAnsi"/>
          <w:sz w:val="24"/>
          <w:szCs w:val="24"/>
        </w:rPr>
      </w:pPr>
      <w:r w:rsidRPr="00E6437F">
        <w:rPr>
          <w:rFonts w:cstheme="minorHAnsi"/>
          <w:sz w:val="24"/>
          <w:szCs w:val="24"/>
        </w:rPr>
        <w:t xml:space="preserve">Microscope </w:t>
      </w:r>
    </w:p>
    <w:p w:rsidR="00B52D73" w:rsidRPr="00E6437F" w:rsidRDefault="00B52D73" w:rsidP="00E6437F">
      <w:pPr>
        <w:numPr>
          <w:ilvl w:val="0"/>
          <w:numId w:val="9"/>
        </w:numPr>
        <w:spacing w:after="0" w:line="360" w:lineRule="auto"/>
        <w:jc w:val="both"/>
        <w:rPr>
          <w:rFonts w:cstheme="minorHAnsi"/>
          <w:sz w:val="24"/>
          <w:szCs w:val="24"/>
        </w:rPr>
      </w:pPr>
      <w:r w:rsidRPr="00E6437F">
        <w:rPr>
          <w:rFonts w:cstheme="minorHAnsi"/>
          <w:sz w:val="24"/>
          <w:szCs w:val="24"/>
        </w:rPr>
        <w:t>Incubator/dri bath.</w:t>
      </w:r>
    </w:p>
    <w:p w:rsidR="00B52D73" w:rsidRPr="00E6437F" w:rsidRDefault="00B21440" w:rsidP="00E6437F">
      <w:pPr>
        <w:spacing w:after="0" w:line="360" w:lineRule="auto"/>
        <w:jc w:val="both"/>
        <w:rPr>
          <w:rFonts w:cstheme="minorHAnsi"/>
          <w:b/>
          <w:sz w:val="24"/>
          <w:szCs w:val="24"/>
        </w:rPr>
      </w:pPr>
      <w:r>
        <w:rPr>
          <w:rFonts w:cstheme="minorHAnsi"/>
          <w:b/>
          <w:sz w:val="24"/>
          <w:szCs w:val="24"/>
        </w:rPr>
        <w:tab/>
      </w:r>
      <w:r w:rsidR="00B52D73" w:rsidRPr="00E6437F">
        <w:rPr>
          <w:rFonts w:cstheme="minorHAnsi"/>
          <w:b/>
          <w:sz w:val="24"/>
          <w:szCs w:val="24"/>
        </w:rPr>
        <w:t>Specimen:</w:t>
      </w:r>
    </w:p>
    <w:p w:rsidR="00B52D73" w:rsidRPr="00E6437F" w:rsidRDefault="00B52D73" w:rsidP="00E6437F">
      <w:pPr>
        <w:numPr>
          <w:ilvl w:val="0"/>
          <w:numId w:val="10"/>
        </w:numPr>
        <w:spacing w:after="0" w:line="360" w:lineRule="auto"/>
        <w:jc w:val="both"/>
        <w:rPr>
          <w:rFonts w:cstheme="minorHAnsi"/>
          <w:sz w:val="24"/>
          <w:szCs w:val="24"/>
        </w:rPr>
      </w:pPr>
      <w:r w:rsidRPr="00E6437F">
        <w:rPr>
          <w:rFonts w:cstheme="minorHAnsi"/>
          <w:sz w:val="24"/>
          <w:szCs w:val="24"/>
        </w:rPr>
        <w:t>Clotted or anti-coagulated blood samples of donors.</w:t>
      </w:r>
    </w:p>
    <w:p w:rsidR="00B52D73" w:rsidRPr="00E6437F" w:rsidRDefault="00B52D73" w:rsidP="00E6437F">
      <w:pPr>
        <w:numPr>
          <w:ilvl w:val="0"/>
          <w:numId w:val="10"/>
        </w:numPr>
        <w:spacing w:after="0" w:line="360" w:lineRule="auto"/>
        <w:jc w:val="both"/>
        <w:rPr>
          <w:rFonts w:cstheme="minorHAnsi"/>
          <w:sz w:val="24"/>
          <w:szCs w:val="24"/>
        </w:rPr>
      </w:pPr>
      <w:r w:rsidRPr="00E6437F">
        <w:rPr>
          <w:rFonts w:cstheme="minorHAnsi"/>
          <w:sz w:val="24"/>
          <w:szCs w:val="24"/>
        </w:rPr>
        <w:t>Clotted blood sample of patients.</w:t>
      </w:r>
    </w:p>
    <w:p w:rsidR="00B52D73" w:rsidRPr="00E6437F" w:rsidRDefault="00B52D73" w:rsidP="00E6437F">
      <w:pPr>
        <w:numPr>
          <w:ilvl w:val="0"/>
          <w:numId w:val="10"/>
        </w:numPr>
        <w:spacing w:after="0" w:line="360" w:lineRule="auto"/>
        <w:jc w:val="both"/>
        <w:rPr>
          <w:rFonts w:cstheme="minorHAnsi"/>
          <w:sz w:val="24"/>
          <w:szCs w:val="24"/>
        </w:rPr>
      </w:pPr>
      <w:r w:rsidRPr="00E6437F">
        <w:rPr>
          <w:rFonts w:cstheme="minorHAnsi"/>
          <w:sz w:val="24"/>
          <w:szCs w:val="24"/>
        </w:rPr>
        <w:t>Test red cells suspended in native serum/plasma or saline.</w:t>
      </w:r>
    </w:p>
    <w:p w:rsidR="00B52D73" w:rsidRPr="00E6437F" w:rsidRDefault="00B21440" w:rsidP="00E6437F">
      <w:pPr>
        <w:spacing w:after="0" w:line="360" w:lineRule="auto"/>
        <w:jc w:val="both"/>
        <w:rPr>
          <w:rFonts w:cstheme="minorHAnsi"/>
          <w:b/>
          <w:sz w:val="24"/>
          <w:szCs w:val="24"/>
        </w:rPr>
      </w:pPr>
      <w:r>
        <w:rPr>
          <w:rFonts w:cstheme="minorHAnsi"/>
          <w:b/>
          <w:sz w:val="24"/>
          <w:szCs w:val="24"/>
        </w:rPr>
        <w:tab/>
      </w:r>
      <w:r w:rsidR="00B52D73" w:rsidRPr="00E6437F">
        <w:rPr>
          <w:rFonts w:cstheme="minorHAnsi"/>
          <w:b/>
          <w:sz w:val="24"/>
          <w:szCs w:val="24"/>
        </w:rPr>
        <w:t>Reagents:</w:t>
      </w:r>
    </w:p>
    <w:p w:rsidR="00B52D73" w:rsidRPr="00E6437F" w:rsidRDefault="00B52D73" w:rsidP="00B21440">
      <w:pPr>
        <w:pStyle w:val="BodyTextIndent"/>
        <w:numPr>
          <w:ilvl w:val="0"/>
          <w:numId w:val="21"/>
        </w:numPr>
        <w:tabs>
          <w:tab w:val="clear" w:pos="1440"/>
          <w:tab w:val="num" w:pos="1560"/>
        </w:tabs>
        <w:spacing w:after="0" w:line="360" w:lineRule="auto"/>
        <w:ind w:left="1560" w:hanging="426"/>
        <w:jc w:val="both"/>
        <w:rPr>
          <w:rFonts w:asciiTheme="minorHAnsi" w:hAnsiTheme="minorHAnsi" w:cstheme="minorHAnsi"/>
        </w:rPr>
      </w:pPr>
      <w:r w:rsidRPr="00E6437F">
        <w:rPr>
          <w:rFonts w:asciiTheme="minorHAnsi" w:hAnsiTheme="minorHAnsi" w:cstheme="minorHAnsi"/>
        </w:rPr>
        <w:t>Anti D bioclone.</w:t>
      </w:r>
    </w:p>
    <w:p w:rsidR="00B52D73" w:rsidRPr="00E6437F" w:rsidRDefault="00B52D73" w:rsidP="00B21440">
      <w:pPr>
        <w:numPr>
          <w:ilvl w:val="0"/>
          <w:numId w:val="21"/>
        </w:numPr>
        <w:tabs>
          <w:tab w:val="clear" w:pos="1440"/>
          <w:tab w:val="num" w:pos="1560"/>
        </w:tabs>
        <w:spacing w:after="0" w:line="360" w:lineRule="auto"/>
        <w:ind w:left="1560" w:hanging="426"/>
        <w:jc w:val="both"/>
        <w:rPr>
          <w:rFonts w:cstheme="minorHAnsi"/>
          <w:sz w:val="24"/>
          <w:szCs w:val="24"/>
        </w:rPr>
      </w:pPr>
      <w:r w:rsidRPr="00E6437F">
        <w:rPr>
          <w:rFonts w:cstheme="minorHAnsi"/>
          <w:sz w:val="24"/>
          <w:szCs w:val="24"/>
        </w:rPr>
        <w:t>Anti D monoclonal (IgM/IgG blend)</w:t>
      </w:r>
    </w:p>
    <w:p w:rsidR="00B52D73" w:rsidRPr="00E6437F" w:rsidRDefault="00B52D73" w:rsidP="00B21440">
      <w:pPr>
        <w:numPr>
          <w:ilvl w:val="0"/>
          <w:numId w:val="21"/>
        </w:numPr>
        <w:tabs>
          <w:tab w:val="clear" w:pos="1440"/>
          <w:tab w:val="num" w:pos="1560"/>
        </w:tabs>
        <w:spacing w:after="0" w:line="360" w:lineRule="auto"/>
        <w:ind w:left="1560" w:hanging="426"/>
        <w:jc w:val="both"/>
        <w:rPr>
          <w:rFonts w:cstheme="minorHAnsi"/>
          <w:sz w:val="24"/>
          <w:szCs w:val="24"/>
        </w:rPr>
      </w:pPr>
      <w:r w:rsidRPr="00E6437F">
        <w:rPr>
          <w:rFonts w:cstheme="minorHAnsi"/>
          <w:sz w:val="24"/>
          <w:szCs w:val="24"/>
        </w:rPr>
        <w:t>0.9%  saline.</w:t>
      </w:r>
    </w:p>
    <w:p w:rsidR="00B52D73" w:rsidRPr="00E6437F" w:rsidRDefault="00B52D73" w:rsidP="00B21440">
      <w:pPr>
        <w:numPr>
          <w:ilvl w:val="0"/>
          <w:numId w:val="21"/>
        </w:numPr>
        <w:tabs>
          <w:tab w:val="clear" w:pos="1440"/>
          <w:tab w:val="num" w:pos="1560"/>
        </w:tabs>
        <w:spacing w:after="0" w:line="360" w:lineRule="auto"/>
        <w:ind w:left="1560" w:hanging="426"/>
        <w:jc w:val="both"/>
        <w:rPr>
          <w:rFonts w:cstheme="minorHAnsi"/>
          <w:sz w:val="24"/>
          <w:szCs w:val="24"/>
        </w:rPr>
      </w:pPr>
      <w:r w:rsidRPr="00E6437F">
        <w:rPr>
          <w:rFonts w:cstheme="minorHAnsi"/>
          <w:sz w:val="24"/>
          <w:szCs w:val="24"/>
        </w:rPr>
        <w:t>Distilled water.</w:t>
      </w:r>
    </w:p>
    <w:p w:rsidR="00B52D73" w:rsidRPr="00E6437F" w:rsidRDefault="00B21440" w:rsidP="00E6437F">
      <w:pPr>
        <w:spacing w:after="0" w:line="360" w:lineRule="auto"/>
        <w:jc w:val="both"/>
        <w:rPr>
          <w:rFonts w:cstheme="minorHAnsi"/>
          <w:b/>
          <w:sz w:val="24"/>
          <w:szCs w:val="24"/>
        </w:rPr>
      </w:pPr>
      <w:r>
        <w:rPr>
          <w:rFonts w:cstheme="minorHAnsi"/>
          <w:b/>
          <w:sz w:val="24"/>
          <w:szCs w:val="24"/>
        </w:rPr>
        <w:tab/>
      </w:r>
      <w:r w:rsidR="00B52D73" w:rsidRPr="00E6437F">
        <w:rPr>
          <w:rFonts w:cstheme="minorHAnsi"/>
          <w:b/>
          <w:sz w:val="24"/>
          <w:szCs w:val="24"/>
        </w:rPr>
        <w:t>Glassware:</w:t>
      </w:r>
    </w:p>
    <w:p w:rsidR="00B52D73" w:rsidRPr="00E6437F" w:rsidRDefault="00B52D73" w:rsidP="00B21440">
      <w:pPr>
        <w:numPr>
          <w:ilvl w:val="0"/>
          <w:numId w:val="12"/>
        </w:numPr>
        <w:spacing w:after="0" w:line="360" w:lineRule="auto"/>
        <w:ind w:hanging="306"/>
        <w:jc w:val="both"/>
        <w:rPr>
          <w:rFonts w:cstheme="minorHAnsi"/>
          <w:sz w:val="24"/>
          <w:szCs w:val="24"/>
        </w:rPr>
      </w:pPr>
      <w:r w:rsidRPr="00E6437F">
        <w:rPr>
          <w:rFonts w:cstheme="minorHAnsi"/>
          <w:sz w:val="24"/>
          <w:szCs w:val="24"/>
        </w:rPr>
        <w:t>Serum tubes.</w:t>
      </w:r>
    </w:p>
    <w:p w:rsidR="00B52D73" w:rsidRPr="00E6437F" w:rsidRDefault="00B52D73" w:rsidP="00B21440">
      <w:pPr>
        <w:numPr>
          <w:ilvl w:val="0"/>
          <w:numId w:val="12"/>
        </w:numPr>
        <w:spacing w:after="0" w:line="360" w:lineRule="auto"/>
        <w:ind w:hanging="306"/>
        <w:jc w:val="both"/>
        <w:rPr>
          <w:rFonts w:cstheme="minorHAnsi"/>
          <w:sz w:val="24"/>
          <w:szCs w:val="24"/>
        </w:rPr>
      </w:pPr>
      <w:r w:rsidRPr="00E6437F">
        <w:rPr>
          <w:rFonts w:cstheme="minorHAnsi"/>
          <w:sz w:val="24"/>
          <w:szCs w:val="24"/>
        </w:rPr>
        <w:t>Micro tubes.</w:t>
      </w:r>
    </w:p>
    <w:p w:rsidR="00B52D73" w:rsidRPr="00E6437F" w:rsidRDefault="00B52D73" w:rsidP="00B21440">
      <w:pPr>
        <w:numPr>
          <w:ilvl w:val="0"/>
          <w:numId w:val="12"/>
        </w:numPr>
        <w:spacing w:after="0" w:line="360" w:lineRule="auto"/>
        <w:ind w:hanging="306"/>
        <w:jc w:val="both"/>
        <w:rPr>
          <w:rFonts w:cstheme="minorHAnsi"/>
          <w:sz w:val="24"/>
          <w:szCs w:val="24"/>
        </w:rPr>
      </w:pPr>
      <w:r w:rsidRPr="00E6437F">
        <w:rPr>
          <w:rFonts w:cstheme="minorHAnsi"/>
          <w:sz w:val="24"/>
          <w:szCs w:val="24"/>
        </w:rPr>
        <w:t>Pasteur pipettes.</w:t>
      </w:r>
    </w:p>
    <w:p w:rsidR="00B52D73" w:rsidRPr="00E6437F" w:rsidRDefault="00B52D73" w:rsidP="00B21440">
      <w:pPr>
        <w:numPr>
          <w:ilvl w:val="0"/>
          <w:numId w:val="12"/>
        </w:numPr>
        <w:spacing w:after="0" w:line="360" w:lineRule="auto"/>
        <w:ind w:hanging="306"/>
        <w:jc w:val="both"/>
        <w:rPr>
          <w:rFonts w:cstheme="minorHAnsi"/>
          <w:sz w:val="24"/>
          <w:szCs w:val="24"/>
        </w:rPr>
      </w:pPr>
      <w:r w:rsidRPr="00E6437F">
        <w:rPr>
          <w:rFonts w:cstheme="minorHAnsi"/>
          <w:sz w:val="24"/>
          <w:szCs w:val="24"/>
        </w:rPr>
        <w:t>Glass slides.</w:t>
      </w:r>
    </w:p>
    <w:p w:rsidR="00B52D73" w:rsidRPr="00E6437F" w:rsidRDefault="00B21440" w:rsidP="00E6437F">
      <w:pPr>
        <w:spacing w:after="0" w:line="360" w:lineRule="auto"/>
        <w:jc w:val="both"/>
        <w:rPr>
          <w:rFonts w:cstheme="minorHAnsi"/>
          <w:b/>
          <w:sz w:val="24"/>
          <w:szCs w:val="24"/>
        </w:rPr>
      </w:pPr>
      <w:r>
        <w:rPr>
          <w:rFonts w:cstheme="minorHAnsi"/>
          <w:b/>
          <w:sz w:val="24"/>
          <w:szCs w:val="24"/>
        </w:rPr>
        <w:tab/>
      </w:r>
      <w:r w:rsidR="00B52D73" w:rsidRPr="00E6437F">
        <w:rPr>
          <w:rFonts w:cstheme="minorHAnsi"/>
          <w:b/>
          <w:sz w:val="24"/>
          <w:szCs w:val="24"/>
        </w:rPr>
        <w:t>Miscellaneous:</w:t>
      </w:r>
    </w:p>
    <w:p w:rsidR="00B52D73" w:rsidRPr="00E6437F" w:rsidRDefault="00B52D73" w:rsidP="00B21440">
      <w:pPr>
        <w:numPr>
          <w:ilvl w:val="0"/>
          <w:numId w:val="13"/>
        </w:numPr>
        <w:spacing w:after="0" w:line="360" w:lineRule="auto"/>
        <w:ind w:hanging="306"/>
        <w:jc w:val="both"/>
        <w:rPr>
          <w:rFonts w:cstheme="minorHAnsi"/>
          <w:sz w:val="24"/>
          <w:szCs w:val="24"/>
        </w:rPr>
      </w:pPr>
      <w:r w:rsidRPr="00E6437F">
        <w:rPr>
          <w:rFonts w:cstheme="minorHAnsi"/>
          <w:sz w:val="24"/>
          <w:szCs w:val="24"/>
        </w:rPr>
        <w:t>Rubber teats.</w:t>
      </w:r>
    </w:p>
    <w:p w:rsidR="00B52D73" w:rsidRPr="00E6437F" w:rsidRDefault="00B52D73" w:rsidP="00B21440">
      <w:pPr>
        <w:numPr>
          <w:ilvl w:val="0"/>
          <w:numId w:val="13"/>
        </w:numPr>
        <w:spacing w:after="0" w:line="360" w:lineRule="auto"/>
        <w:ind w:hanging="306"/>
        <w:jc w:val="both"/>
        <w:rPr>
          <w:rFonts w:cstheme="minorHAnsi"/>
          <w:sz w:val="24"/>
          <w:szCs w:val="24"/>
        </w:rPr>
      </w:pPr>
      <w:r w:rsidRPr="00E6437F">
        <w:rPr>
          <w:rFonts w:cstheme="minorHAnsi"/>
          <w:sz w:val="24"/>
          <w:szCs w:val="24"/>
        </w:rPr>
        <w:t>Disposal box</w:t>
      </w:r>
    </w:p>
    <w:p w:rsidR="00B52D73" w:rsidRPr="00E6437F" w:rsidRDefault="00B52D73" w:rsidP="00B21440">
      <w:pPr>
        <w:numPr>
          <w:ilvl w:val="0"/>
          <w:numId w:val="13"/>
        </w:numPr>
        <w:spacing w:after="0" w:line="360" w:lineRule="auto"/>
        <w:ind w:hanging="306"/>
        <w:jc w:val="both"/>
        <w:rPr>
          <w:rFonts w:cstheme="minorHAnsi"/>
          <w:sz w:val="24"/>
          <w:szCs w:val="24"/>
        </w:rPr>
      </w:pPr>
      <w:r w:rsidRPr="00E6437F">
        <w:rPr>
          <w:rFonts w:cstheme="minorHAnsi"/>
          <w:sz w:val="24"/>
          <w:szCs w:val="24"/>
        </w:rPr>
        <w:t>2 plastic beakers.</w:t>
      </w:r>
    </w:p>
    <w:p w:rsidR="00B52D73" w:rsidRPr="00E6437F" w:rsidRDefault="00B52D73" w:rsidP="00B21440">
      <w:pPr>
        <w:numPr>
          <w:ilvl w:val="0"/>
          <w:numId w:val="13"/>
        </w:numPr>
        <w:spacing w:after="0" w:line="360" w:lineRule="auto"/>
        <w:ind w:hanging="306"/>
        <w:jc w:val="both"/>
        <w:rPr>
          <w:rFonts w:cstheme="minorHAnsi"/>
          <w:sz w:val="24"/>
          <w:szCs w:val="24"/>
        </w:rPr>
      </w:pPr>
      <w:r w:rsidRPr="00E6437F">
        <w:rPr>
          <w:rFonts w:cstheme="minorHAnsi"/>
          <w:sz w:val="24"/>
          <w:szCs w:val="24"/>
        </w:rPr>
        <w:t>Aluminium racks to hold serum tubes.</w:t>
      </w:r>
    </w:p>
    <w:p w:rsidR="00BE6089" w:rsidRDefault="00AB281A" w:rsidP="00E6437F">
      <w:pPr>
        <w:autoSpaceDE w:val="0"/>
        <w:autoSpaceDN w:val="0"/>
        <w:adjustRightInd w:val="0"/>
        <w:spacing w:after="0" w:line="360" w:lineRule="auto"/>
        <w:ind w:right="26"/>
        <w:rPr>
          <w:rFonts w:cstheme="minorHAnsi"/>
          <w:sz w:val="24"/>
          <w:szCs w:val="24"/>
        </w:rPr>
      </w:pPr>
      <w:r w:rsidRPr="00E6437F">
        <w:rPr>
          <w:rFonts w:cstheme="minorHAnsi"/>
          <w:sz w:val="24"/>
          <w:szCs w:val="24"/>
        </w:rPr>
        <w:t xml:space="preserve"> </w:t>
      </w:r>
    </w:p>
    <w:p w:rsidR="00BE6089" w:rsidRDefault="00BE6089">
      <w:pPr>
        <w:rPr>
          <w:rFonts w:cstheme="minorHAnsi"/>
          <w:sz w:val="24"/>
          <w:szCs w:val="24"/>
        </w:rPr>
      </w:pPr>
    </w:p>
    <w:p w:rsidR="00AB281A" w:rsidRPr="00E6437F" w:rsidRDefault="00B52D73" w:rsidP="00B21440">
      <w:pPr>
        <w:pStyle w:val="ListParagraph"/>
        <w:numPr>
          <w:ilvl w:val="0"/>
          <w:numId w:val="6"/>
        </w:numPr>
        <w:autoSpaceDE w:val="0"/>
        <w:autoSpaceDN w:val="0"/>
        <w:adjustRightInd w:val="0"/>
        <w:spacing w:after="0" w:line="360" w:lineRule="auto"/>
        <w:ind w:left="567" w:right="26" w:hanging="567"/>
        <w:rPr>
          <w:rFonts w:cstheme="minorHAnsi"/>
          <w:b/>
          <w:sz w:val="24"/>
          <w:szCs w:val="24"/>
          <w:u w:val="single"/>
        </w:rPr>
      </w:pPr>
      <w:r w:rsidRPr="00E6437F">
        <w:rPr>
          <w:rFonts w:cstheme="minorHAnsi"/>
          <w:b/>
          <w:caps/>
          <w:sz w:val="24"/>
          <w:szCs w:val="24"/>
          <w:u w:val="single"/>
        </w:rPr>
        <w:t>Procedure</w:t>
      </w:r>
      <w:r w:rsidR="00AB281A" w:rsidRPr="00E6437F">
        <w:rPr>
          <w:rFonts w:cstheme="minorHAnsi"/>
          <w:b/>
          <w:sz w:val="24"/>
          <w:szCs w:val="24"/>
          <w:u w:val="single"/>
        </w:rPr>
        <w:t xml:space="preserve">: </w:t>
      </w:r>
    </w:p>
    <w:p w:rsidR="00B52D73" w:rsidRPr="00E6437F" w:rsidRDefault="00B52D73" w:rsidP="00B21440">
      <w:pPr>
        <w:tabs>
          <w:tab w:val="left" w:pos="567"/>
        </w:tabs>
        <w:autoSpaceDE w:val="0"/>
        <w:autoSpaceDN w:val="0"/>
        <w:adjustRightInd w:val="0"/>
        <w:spacing w:after="0" w:line="360" w:lineRule="auto"/>
        <w:ind w:left="567" w:right="26"/>
        <w:jc w:val="both"/>
        <w:rPr>
          <w:rFonts w:cstheme="minorHAnsi"/>
          <w:sz w:val="24"/>
          <w:szCs w:val="24"/>
        </w:rPr>
      </w:pPr>
      <w:r w:rsidRPr="00E6437F">
        <w:rPr>
          <w:rFonts w:cstheme="minorHAnsi"/>
          <w:b/>
          <w:sz w:val="24"/>
          <w:szCs w:val="24"/>
        </w:rPr>
        <w:t>Principle:</w:t>
      </w:r>
      <w:r w:rsidRPr="00E6437F">
        <w:rPr>
          <w:rFonts w:cstheme="minorHAnsi"/>
          <w:sz w:val="24"/>
          <w:szCs w:val="24"/>
        </w:rPr>
        <w:t xml:space="preserve"> After ABO next clinically significant blood group system is Rhesus. Though no naturally occurring antibodies are there typing is done, because antigens are very immunogenic and Transfusion into Rh negative person can lead to promotion of clinically significant antibodies which can cause problems of hemolytic disease of newborn and homolytic transfusion reactions, of all Rh antigens. D is most </w:t>
      </w:r>
      <w:r w:rsidRPr="00E6437F">
        <w:rPr>
          <w:rFonts w:cstheme="minorHAnsi"/>
          <w:sz w:val="24"/>
          <w:szCs w:val="24"/>
        </w:rPr>
        <w:lastRenderedPageBreak/>
        <w:t xml:space="preserve">immunogenic, Hence routinely only Rh D Typing is done.  ABO &amp; Rh (D) Typing is done simultaneously. </w:t>
      </w:r>
    </w:p>
    <w:p w:rsidR="00951D08" w:rsidRDefault="00AB281A" w:rsidP="00951D08">
      <w:pPr>
        <w:pStyle w:val="ListParagraph"/>
        <w:numPr>
          <w:ilvl w:val="0"/>
          <w:numId w:val="22"/>
        </w:numPr>
        <w:autoSpaceDE w:val="0"/>
        <w:autoSpaceDN w:val="0"/>
        <w:adjustRightInd w:val="0"/>
        <w:spacing w:after="0" w:line="360" w:lineRule="auto"/>
        <w:ind w:left="1134" w:right="28" w:hanging="425"/>
        <w:rPr>
          <w:rFonts w:cstheme="minorHAnsi"/>
          <w:sz w:val="24"/>
          <w:szCs w:val="24"/>
        </w:rPr>
      </w:pPr>
      <w:r w:rsidRPr="00951D08">
        <w:rPr>
          <w:rFonts w:cstheme="minorHAnsi"/>
          <w:sz w:val="24"/>
          <w:szCs w:val="24"/>
        </w:rPr>
        <w:t xml:space="preserve">Label 2 test tubes with Pt./Donor </w:t>
      </w:r>
      <w:r w:rsidR="00951D08">
        <w:rPr>
          <w:rFonts w:cstheme="minorHAnsi"/>
          <w:sz w:val="24"/>
          <w:szCs w:val="24"/>
        </w:rPr>
        <w:t xml:space="preserve">name/D1, Pt./Donor name/D2. </w:t>
      </w:r>
    </w:p>
    <w:p w:rsidR="00951D08" w:rsidRDefault="00AB281A" w:rsidP="00951D08">
      <w:pPr>
        <w:pStyle w:val="ListParagraph"/>
        <w:numPr>
          <w:ilvl w:val="0"/>
          <w:numId w:val="22"/>
        </w:numPr>
        <w:autoSpaceDE w:val="0"/>
        <w:autoSpaceDN w:val="0"/>
        <w:adjustRightInd w:val="0"/>
        <w:spacing w:after="0" w:line="360" w:lineRule="auto"/>
        <w:ind w:left="1134" w:right="28" w:hanging="425"/>
        <w:rPr>
          <w:rFonts w:cstheme="minorHAnsi"/>
          <w:sz w:val="24"/>
          <w:szCs w:val="24"/>
        </w:rPr>
      </w:pPr>
      <w:r w:rsidRPr="00951D08">
        <w:rPr>
          <w:rFonts w:cstheme="minorHAnsi"/>
          <w:sz w:val="24"/>
          <w:szCs w:val="24"/>
        </w:rPr>
        <w:t xml:space="preserve">Add 1 drop of respective anti D in the test tubes. </w:t>
      </w:r>
    </w:p>
    <w:p w:rsidR="00AB281A" w:rsidRPr="00951D08" w:rsidRDefault="00AB281A" w:rsidP="00951D08">
      <w:pPr>
        <w:pStyle w:val="ListParagraph"/>
        <w:numPr>
          <w:ilvl w:val="0"/>
          <w:numId w:val="22"/>
        </w:numPr>
        <w:autoSpaceDE w:val="0"/>
        <w:autoSpaceDN w:val="0"/>
        <w:adjustRightInd w:val="0"/>
        <w:spacing w:after="0" w:line="360" w:lineRule="auto"/>
        <w:ind w:left="1134" w:right="28" w:hanging="425"/>
        <w:rPr>
          <w:rFonts w:cstheme="minorHAnsi"/>
          <w:sz w:val="24"/>
          <w:szCs w:val="24"/>
        </w:rPr>
      </w:pPr>
      <w:r w:rsidRPr="00951D08">
        <w:rPr>
          <w:rFonts w:cstheme="minorHAnsi"/>
          <w:sz w:val="24"/>
          <w:szCs w:val="24"/>
        </w:rPr>
        <w:t xml:space="preserve">Add 2-5% washed test cell suspension. </w:t>
      </w:r>
    </w:p>
    <w:p w:rsidR="00AB281A" w:rsidRPr="00951D08" w:rsidRDefault="00AB281A" w:rsidP="00951D08">
      <w:pPr>
        <w:pStyle w:val="ListParagraph"/>
        <w:numPr>
          <w:ilvl w:val="0"/>
          <w:numId w:val="22"/>
        </w:numPr>
        <w:autoSpaceDE w:val="0"/>
        <w:autoSpaceDN w:val="0"/>
        <w:adjustRightInd w:val="0"/>
        <w:spacing w:after="0" w:line="360" w:lineRule="auto"/>
        <w:ind w:left="1134" w:right="28" w:hanging="425"/>
        <w:rPr>
          <w:rFonts w:cstheme="minorHAnsi"/>
          <w:sz w:val="24"/>
          <w:szCs w:val="24"/>
        </w:rPr>
      </w:pPr>
      <w:r w:rsidRPr="00951D08">
        <w:rPr>
          <w:rFonts w:cstheme="minorHAnsi"/>
          <w:sz w:val="24"/>
          <w:szCs w:val="24"/>
        </w:rPr>
        <w:t xml:space="preserve">Mix well, centrifuge at 1000 rpm x 1 min. </w:t>
      </w:r>
    </w:p>
    <w:p w:rsidR="00AB281A" w:rsidRPr="00E6437F" w:rsidRDefault="00AB281A" w:rsidP="00951D08">
      <w:pPr>
        <w:numPr>
          <w:ilvl w:val="0"/>
          <w:numId w:val="6"/>
        </w:numPr>
        <w:autoSpaceDE w:val="0"/>
        <w:autoSpaceDN w:val="0"/>
        <w:adjustRightInd w:val="0"/>
        <w:spacing w:after="0" w:line="360" w:lineRule="auto"/>
        <w:ind w:left="1134" w:right="28" w:hanging="425"/>
        <w:rPr>
          <w:rFonts w:cstheme="minorHAnsi"/>
          <w:sz w:val="24"/>
          <w:szCs w:val="24"/>
        </w:rPr>
      </w:pPr>
      <w:r w:rsidRPr="00E6437F">
        <w:rPr>
          <w:rFonts w:cstheme="minorHAnsi"/>
          <w:sz w:val="24"/>
          <w:szCs w:val="24"/>
        </w:rPr>
        <w:t xml:space="preserve">Resuspend cell button &amp; look for agglutination </w:t>
      </w:r>
    </w:p>
    <w:p w:rsidR="00AB281A" w:rsidRPr="00E6437F" w:rsidRDefault="00AB281A" w:rsidP="00951D08">
      <w:pPr>
        <w:numPr>
          <w:ilvl w:val="0"/>
          <w:numId w:val="6"/>
        </w:numPr>
        <w:autoSpaceDE w:val="0"/>
        <w:autoSpaceDN w:val="0"/>
        <w:adjustRightInd w:val="0"/>
        <w:spacing w:after="0" w:line="360" w:lineRule="auto"/>
        <w:ind w:left="1134" w:right="28" w:hanging="425"/>
        <w:rPr>
          <w:rFonts w:cstheme="minorHAnsi"/>
          <w:sz w:val="24"/>
          <w:szCs w:val="24"/>
        </w:rPr>
      </w:pPr>
      <w:r w:rsidRPr="00E6437F">
        <w:rPr>
          <w:rFonts w:cstheme="minorHAnsi"/>
          <w:sz w:val="24"/>
          <w:szCs w:val="24"/>
        </w:rPr>
        <w:t xml:space="preserve">Confirm all negative reactions under microscope. </w:t>
      </w:r>
    </w:p>
    <w:p w:rsidR="00AB281A" w:rsidRPr="00E6437F" w:rsidRDefault="00AB281A" w:rsidP="00951D08">
      <w:pPr>
        <w:numPr>
          <w:ilvl w:val="0"/>
          <w:numId w:val="6"/>
        </w:numPr>
        <w:autoSpaceDE w:val="0"/>
        <w:autoSpaceDN w:val="0"/>
        <w:adjustRightInd w:val="0"/>
        <w:spacing w:after="0" w:line="360" w:lineRule="auto"/>
        <w:ind w:left="1134" w:right="28" w:hanging="425"/>
        <w:rPr>
          <w:rFonts w:cstheme="minorHAnsi"/>
          <w:sz w:val="24"/>
          <w:szCs w:val="24"/>
        </w:rPr>
      </w:pPr>
      <w:r w:rsidRPr="00E6437F">
        <w:rPr>
          <w:rFonts w:cstheme="minorHAnsi"/>
          <w:sz w:val="24"/>
          <w:szCs w:val="24"/>
        </w:rPr>
        <w:t xml:space="preserve">Control: +ve control: Known Rh-D +sample &amp; Anti D </w:t>
      </w:r>
    </w:p>
    <w:p w:rsidR="00AB281A" w:rsidRPr="00951D08" w:rsidRDefault="00AB281A" w:rsidP="00951D08">
      <w:pPr>
        <w:pStyle w:val="ListParagraph"/>
        <w:numPr>
          <w:ilvl w:val="0"/>
          <w:numId w:val="6"/>
        </w:numPr>
        <w:autoSpaceDE w:val="0"/>
        <w:autoSpaceDN w:val="0"/>
        <w:adjustRightInd w:val="0"/>
        <w:spacing w:after="0" w:line="360" w:lineRule="auto"/>
        <w:ind w:left="1134" w:right="28" w:hanging="425"/>
        <w:rPr>
          <w:rFonts w:cstheme="minorHAnsi"/>
          <w:sz w:val="24"/>
          <w:szCs w:val="24"/>
        </w:rPr>
      </w:pPr>
      <w:r w:rsidRPr="00951D08">
        <w:rPr>
          <w:rFonts w:cstheme="minorHAnsi"/>
          <w:sz w:val="24"/>
          <w:szCs w:val="24"/>
        </w:rPr>
        <w:t xml:space="preserve">Negative control; Known Rh -D Neg. sample &amp; Anti D </w:t>
      </w:r>
    </w:p>
    <w:p w:rsidR="00AB281A" w:rsidRPr="00E6437F" w:rsidRDefault="00AB281A" w:rsidP="00E6437F">
      <w:pPr>
        <w:autoSpaceDE w:val="0"/>
        <w:autoSpaceDN w:val="0"/>
        <w:adjustRightInd w:val="0"/>
        <w:spacing w:after="0" w:line="360" w:lineRule="auto"/>
        <w:ind w:right="26"/>
        <w:rPr>
          <w:rFonts w:cstheme="minorHAnsi"/>
          <w:iCs/>
          <w:sz w:val="24"/>
          <w:szCs w:val="24"/>
          <w:u w:val="single"/>
        </w:rPr>
      </w:pPr>
    </w:p>
    <w:p w:rsidR="00D350E6" w:rsidRPr="00E6437F" w:rsidRDefault="00D350E6" w:rsidP="00951D08">
      <w:pPr>
        <w:pStyle w:val="BodyTextIndent2"/>
        <w:tabs>
          <w:tab w:val="left" w:pos="567"/>
        </w:tabs>
        <w:spacing w:after="0" w:line="360" w:lineRule="auto"/>
        <w:ind w:left="567"/>
        <w:rPr>
          <w:rFonts w:cstheme="minorHAnsi"/>
          <w:b/>
          <w:sz w:val="24"/>
          <w:szCs w:val="24"/>
        </w:rPr>
      </w:pPr>
      <w:r w:rsidRPr="00E6437F">
        <w:rPr>
          <w:rFonts w:cstheme="minorHAnsi"/>
          <w:b/>
          <w:sz w:val="24"/>
          <w:szCs w:val="24"/>
        </w:rPr>
        <w:t>RESULTS:</w:t>
      </w:r>
    </w:p>
    <w:p w:rsidR="00D350E6" w:rsidRPr="00E6437F" w:rsidRDefault="00D350E6" w:rsidP="00951D08">
      <w:pPr>
        <w:pStyle w:val="BodyTextIndent2"/>
        <w:numPr>
          <w:ilvl w:val="0"/>
          <w:numId w:val="16"/>
        </w:numPr>
        <w:tabs>
          <w:tab w:val="clear" w:pos="1440"/>
          <w:tab w:val="num" w:pos="1134"/>
        </w:tabs>
        <w:spacing w:after="0" w:line="360" w:lineRule="auto"/>
        <w:ind w:hanging="731"/>
        <w:jc w:val="both"/>
        <w:rPr>
          <w:rFonts w:cstheme="minorHAnsi"/>
          <w:sz w:val="24"/>
          <w:szCs w:val="24"/>
        </w:rPr>
      </w:pPr>
      <w:r w:rsidRPr="00E6437F">
        <w:rPr>
          <w:rFonts w:cstheme="minorHAnsi"/>
          <w:sz w:val="24"/>
          <w:szCs w:val="24"/>
        </w:rPr>
        <w:t>Centrifuge all tubes at 1000 rpm for 1 minute (or as specified by manufacturer).</w:t>
      </w:r>
    </w:p>
    <w:p w:rsidR="00D350E6" w:rsidRPr="00E6437F" w:rsidRDefault="00D350E6" w:rsidP="00951D08">
      <w:pPr>
        <w:pStyle w:val="BodyTextIndent2"/>
        <w:numPr>
          <w:ilvl w:val="0"/>
          <w:numId w:val="16"/>
        </w:numPr>
        <w:tabs>
          <w:tab w:val="clear" w:pos="1440"/>
          <w:tab w:val="num" w:pos="1134"/>
        </w:tabs>
        <w:spacing w:after="0" w:line="360" w:lineRule="auto"/>
        <w:ind w:hanging="731"/>
        <w:jc w:val="both"/>
        <w:rPr>
          <w:rFonts w:cstheme="minorHAnsi"/>
          <w:sz w:val="24"/>
          <w:szCs w:val="24"/>
        </w:rPr>
      </w:pPr>
      <w:r w:rsidRPr="00E6437F">
        <w:rPr>
          <w:rFonts w:cstheme="minorHAnsi"/>
          <w:sz w:val="24"/>
          <w:szCs w:val="24"/>
        </w:rPr>
        <w:t>Gently resuspend the red cell button &amp; examine for agglutination.</w:t>
      </w:r>
    </w:p>
    <w:p w:rsidR="00D350E6" w:rsidRPr="00E6437F" w:rsidRDefault="00D350E6" w:rsidP="00951D08">
      <w:pPr>
        <w:pStyle w:val="BodyTextIndent2"/>
        <w:numPr>
          <w:ilvl w:val="0"/>
          <w:numId w:val="16"/>
        </w:numPr>
        <w:tabs>
          <w:tab w:val="clear" w:pos="1440"/>
          <w:tab w:val="num" w:pos="1134"/>
        </w:tabs>
        <w:spacing w:after="0" w:line="360" w:lineRule="auto"/>
        <w:ind w:hanging="731"/>
        <w:jc w:val="both"/>
        <w:rPr>
          <w:rFonts w:cstheme="minorHAnsi"/>
          <w:sz w:val="24"/>
          <w:szCs w:val="24"/>
        </w:rPr>
      </w:pPr>
      <w:r w:rsidRPr="00E6437F">
        <w:rPr>
          <w:rFonts w:cstheme="minorHAnsi"/>
          <w:sz w:val="24"/>
          <w:szCs w:val="24"/>
        </w:rPr>
        <w:t>Grade and record test results.</w:t>
      </w:r>
    </w:p>
    <w:p w:rsidR="00D350E6" w:rsidRPr="00E6437F" w:rsidRDefault="00D350E6" w:rsidP="00E6437F">
      <w:pPr>
        <w:pStyle w:val="BodyTextIndent2"/>
        <w:spacing w:after="0" w:line="360" w:lineRule="auto"/>
        <w:ind w:left="0" w:hanging="1440"/>
        <w:rPr>
          <w:rFonts w:cstheme="minorHAnsi"/>
          <w:sz w:val="24"/>
          <w:szCs w:val="24"/>
        </w:rPr>
      </w:pPr>
    </w:p>
    <w:p w:rsidR="00D350E6" w:rsidRPr="00E6437F" w:rsidRDefault="00D350E6" w:rsidP="00951D08">
      <w:pPr>
        <w:pStyle w:val="BodyTextIndent2"/>
        <w:tabs>
          <w:tab w:val="left" w:pos="567"/>
        </w:tabs>
        <w:spacing w:after="0" w:line="360" w:lineRule="auto"/>
        <w:ind w:left="567"/>
        <w:rPr>
          <w:rFonts w:cstheme="minorHAnsi"/>
          <w:b/>
          <w:sz w:val="24"/>
          <w:szCs w:val="24"/>
        </w:rPr>
      </w:pPr>
      <w:r w:rsidRPr="00E6437F">
        <w:rPr>
          <w:rFonts w:cstheme="minorHAnsi"/>
          <w:b/>
          <w:sz w:val="24"/>
          <w:szCs w:val="24"/>
        </w:rPr>
        <w:t>Interpretation:</w:t>
      </w:r>
    </w:p>
    <w:p w:rsidR="00D350E6" w:rsidRPr="00E6437F" w:rsidRDefault="00D350E6" w:rsidP="00951D08">
      <w:pPr>
        <w:pStyle w:val="BodyTextIndent2"/>
        <w:numPr>
          <w:ilvl w:val="0"/>
          <w:numId w:val="17"/>
        </w:numPr>
        <w:tabs>
          <w:tab w:val="clear" w:pos="1440"/>
          <w:tab w:val="num" w:pos="1134"/>
        </w:tabs>
        <w:spacing w:after="0" w:line="360" w:lineRule="auto"/>
        <w:ind w:left="1134" w:hanging="425"/>
        <w:jc w:val="both"/>
        <w:rPr>
          <w:rFonts w:cstheme="minorHAnsi"/>
          <w:sz w:val="24"/>
          <w:szCs w:val="24"/>
        </w:rPr>
      </w:pPr>
      <w:r w:rsidRPr="00E6437F">
        <w:rPr>
          <w:rFonts w:cstheme="minorHAnsi"/>
          <w:sz w:val="24"/>
          <w:szCs w:val="24"/>
        </w:rPr>
        <w:t>Agglutination of the red blood cells in the presence of reagent is a positive test result and indicates the presence of the D antigen.</w:t>
      </w:r>
    </w:p>
    <w:p w:rsidR="00D350E6" w:rsidRPr="00E6437F" w:rsidRDefault="00D350E6" w:rsidP="00951D08">
      <w:pPr>
        <w:pStyle w:val="BodyTextIndent2"/>
        <w:numPr>
          <w:ilvl w:val="0"/>
          <w:numId w:val="17"/>
        </w:numPr>
        <w:tabs>
          <w:tab w:val="clear" w:pos="1440"/>
          <w:tab w:val="num" w:pos="1134"/>
        </w:tabs>
        <w:spacing w:after="0" w:line="360" w:lineRule="auto"/>
        <w:ind w:left="1134" w:hanging="425"/>
        <w:jc w:val="both"/>
        <w:rPr>
          <w:rFonts w:cstheme="minorHAnsi"/>
          <w:sz w:val="24"/>
          <w:szCs w:val="24"/>
        </w:rPr>
      </w:pPr>
      <w:r w:rsidRPr="00E6437F">
        <w:rPr>
          <w:rFonts w:cstheme="minorHAnsi"/>
          <w:sz w:val="24"/>
          <w:szCs w:val="24"/>
        </w:rPr>
        <w:t>A smooth suspension of RBCs after resuspension of RBC button is a negative test result. All negative results must be verified under microscope. Cells should appear separate without ant agglutination.</w:t>
      </w:r>
    </w:p>
    <w:p w:rsidR="00D350E6" w:rsidRPr="00E6437F" w:rsidRDefault="00D350E6" w:rsidP="00951D08">
      <w:pPr>
        <w:pStyle w:val="BodyTextIndent2"/>
        <w:numPr>
          <w:ilvl w:val="0"/>
          <w:numId w:val="17"/>
        </w:numPr>
        <w:tabs>
          <w:tab w:val="clear" w:pos="1440"/>
          <w:tab w:val="num" w:pos="1134"/>
        </w:tabs>
        <w:spacing w:after="0" w:line="360" w:lineRule="auto"/>
        <w:ind w:left="1134" w:hanging="425"/>
        <w:jc w:val="both"/>
        <w:rPr>
          <w:rFonts w:cstheme="minorHAnsi"/>
          <w:sz w:val="24"/>
          <w:szCs w:val="24"/>
        </w:rPr>
      </w:pPr>
      <w:r w:rsidRPr="00E6437F">
        <w:rPr>
          <w:rFonts w:cstheme="minorHAnsi"/>
          <w:sz w:val="24"/>
          <w:szCs w:val="24"/>
        </w:rPr>
        <w:t>The interpretation of Rh D type is as follows:</w:t>
      </w:r>
    </w:p>
    <w:p w:rsidR="00D350E6" w:rsidRPr="00E6437F" w:rsidRDefault="00D350E6" w:rsidP="00E6437F">
      <w:pPr>
        <w:pStyle w:val="BodyTextIndent2"/>
        <w:spacing w:after="0" w:line="360" w:lineRule="auto"/>
        <w:ind w:left="720"/>
        <w:rPr>
          <w:rFonts w:cstheme="minorHAnsi"/>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551"/>
        <w:gridCol w:w="2936"/>
      </w:tblGrid>
      <w:tr w:rsidR="00D350E6" w:rsidRPr="00E6437F" w:rsidTr="00951D08">
        <w:tc>
          <w:tcPr>
            <w:tcW w:w="2552" w:type="dxa"/>
          </w:tcPr>
          <w:p w:rsidR="00D350E6" w:rsidRPr="00951D08" w:rsidRDefault="00D350E6" w:rsidP="00E6437F">
            <w:pPr>
              <w:pStyle w:val="BodyTextIndent2"/>
              <w:spacing w:after="0" w:line="360" w:lineRule="auto"/>
              <w:ind w:left="0"/>
              <w:jc w:val="center"/>
              <w:rPr>
                <w:rFonts w:cstheme="minorHAnsi"/>
                <w:b/>
                <w:sz w:val="24"/>
                <w:szCs w:val="24"/>
              </w:rPr>
            </w:pPr>
            <w:r w:rsidRPr="00951D08">
              <w:rPr>
                <w:rFonts w:cstheme="minorHAnsi"/>
                <w:b/>
                <w:sz w:val="24"/>
                <w:szCs w:val="24"/>
              </w:rPr>
              <w:t>Cell Typing Anti – D Bioclone</w:t>
            </w:r>
          </w:p>
        </w:tc>
        <w:tc>
          <w:tcPr>
            <w:tcW w:w="2551" w:type="dxa"/>
          </w:tcPr>
          <w:p w:rsidR="00D350E6" w:rsidRPr="00951D08" w:rsidRDefault="00D350E6" w:rsidP="00E6437F">
            <w:pPr>
              <w:pStyle w:val="BodyTextIndent2"/>
              <w:spacing w:after="0" w:line="360" w:lineRule="auto"/>
              <w:ind w:left="0"/>
              <w:jc w:val="center"/>
              <w:rPr>
                <w:rFonts w:cstheme="minorHAnsi"/>
                <w:b/>
                <w:sz w:val="24"/>
                <w:szCs w:val="24"/>
              </w:rPr>
            </w:pPr>
            <w:r w:rsidRPr="00951D08">
              <w:rPr>
                <w:rFonts w:cstheme="minorHAnsi"/>
                <w:b/>
                <w:sz w:val="24"/>
                <w:szCs w:val="24"/>
              </w:rPr>
              <w:t>Cell Typing Anti – D Monoclonal</w:t>
            </w:r>
          </w:p>
        </w:tc>
        <w:tc>
          <w:tcPr>
            <w:tcW w:w="2936" w:type="dxa"/>
          </w:tcPr>
          <w:p w:rsidR="00D350E6" w:rsidRPr="00951D08" w:rsidRDefault="00D350E6" w:rsidP="00E6437F">
            <w:pPr>
              <w:pStyle w:val="BodyTextIndent2"/>
              <w:spacing w:after="0" w:line="360" w:lineRule="auto"/>
              <w:ind w:left="0"/>
              <w:jc w:val="center"/>
              <w:rPr>
                <w:rFonts w:cstheme="minorHAnsi"/>
                <w:b/>
                <w:sz w:val="24"/>
                <w:szCs w:val="24"/>
              </w:rPr>
            </w:pPr>
            <w:r w:rsidRPr="00951D08">
              <w:rPr>
                <w:rFonts w:cstheme="minorHAnsi"/>
                <w:b/>
                <w:sz w:val="24"/>
                <w:szCs w:val="24"/>
              </w:rPr>
              <w:t>Interpretation of Rh D type</w:t>
            </w:r>
          </w:p>
        </w:tc>
      </w:tr>
      <w:tr w:rsidR="00D350E6" w:rsidRPr="00E6437F" w:rsidTr="00951D08">
        <w:tc>
          <w:tcPr>
            <w:tcW w:w="2552" w:type="dxa"/>
          </w:tcPr>
          <w:p w:rsidR="00D350E6" w:rsidRPr="00E6437F" w:rsidRDefault="00D350E6" w:rsidP="00E6437F">
            <w:pPr>
              <w:pStyle w:val="BodyTextIndent2"/>
              <w:spacing w:after="0" w:line="360" w:lineRule="auto"/>
              <w:ind w:left="0"/>
              <w:jc w:val="center"/>
              <w:rPr>
                <w:rFonts w:cstheme="minorHAnsi"/>
                <w:sz w:val="24"/>
                <w:szCs w:val="24"/>
              </w:rPr>
            </w:pPr>
            <w:r w:rsidRPr="00E6437F">
              <w:rPr>
                <w:rFonts w:cstheme="minorHAnsi"/>
                <w:sz w:val="24"/>
                <w:szCs w:val="24"/>
              </w:rPr>
              <w:t>V</w:t>
            </w:r>
          </w:p>
        </w:tc>
        <w:tc>
          <w:tcPr>
            <w:tcW w:w="2551" w:type="dxa"/>
          </w:tcPr>
          <w:p w:rsidR="00D350E6" w:rsidRPr="00E6437F" w:rsidRDefault="00D350E6" w:rsidP="00E6437F">
            <w:pPr>
              <w:pStyle w:val="BodyTextIndent2"/>
              <w:spacing w:after="0" w:line="360" w:lineRule="auto"/>
              <w:ind w:left="0"/>
              <w:jc w:val="center"/>
              <w:rPr>
                <w:rFonts w:cstheme="minorHAnsi"/>
                <w:sz w:val="24"/>
                <w:szCs w:val="24"/>
              </w:rPr>
            </w:pPr>
            <w:r w:rsidRPr="00E6437F">
              <w:rPr>
                <w:rFonts w:cstheme="minorHAnsi"/>
                <w:sz w:val="24"/>
                <w:szCs w:val="24"/>
              </w:rPr>
              <w:t>V</w:t>
            </w:r>
          </w:p>
        </w:tc>
        <w:tc>
          <w:tcPr>
            <w:tcW w:w="2936" w:type="dxa"/>
          </w:tcPr>
          <w:p w:rsidR="00D350E6" w:rsidRPr="00E6437F" w:rsidRDefault="00D350E6" w:rsidP="00E6437F">
            <w:pPr>
              <w:pStyle w:val="BodyTextIndent2"/>
              <w:spacing w:after="0" w:line="360" w:lineRule="auto"/>
              <w:ind w:left="0"/>
              <w:jc w:val="center"/>
              <w:rPr>
                <w:rFonts w:cstheme="minorHAnsi"/>
                <w:sz w:val="24"/>
                <w:szCs w:val="24"/>
              </w:rPr>
            </w:pPr>
            <w:r w:rsidRPr="00E6437F">
              <w:rPr>
                <w:rFonts w:cstheme="minorHAnsi"/>
                <w:sz w:val="24"/>
                <w:szCs w:val="24"/>
              </w:rPr>
              <w:t>Positive</w:t>
            </w:r>
          </w:p>
        </w:tc>
      </w:tr>
      <w:tr w:rsidR="00D350E6" w:rsidRPr="00E6437F" w:rsidTr="00951D08">
        <w:tc>
          <w:tcPr>
            <w:tcW w:w="2552" w:type="dxa"/>
          </w:tcPr>
          <w:p w:rsidR="00D350E6" w:rsidRPr="00E6437F" w:rsidRDefault="00D350E6" w:rsidP="00E6437F">
            <w:pPr>
              <w:pStyle w:val="BodyTextIndent2"/>
              <w:spacing w:after="0" w:line="360" w:lineRule="auto"/>
              <w:ind w:left="0"/>
              <w:jc w:val="center"/>
              <w:rPr>
                <w:rFonts w:cstheme="minorHAnsi"/>
                <w:sz w:val="24"/>
                <w:szCs w:val="24"/>
              </w:rPr>
            </w:pPr>
            <w:r w:rsidRPr="00E6437F">
              <w:rPr>
                <w:rFonts w:cstheme="minorHAnsi"/>
                <w:sz w:val="24"/>
                <w:szCs w:val="24"/>
              </w:rPr>
              <w:t>-</w:t>
            </w:r>
          </w:p>
        </w:tc>
        <w:tc>
          <w:tcPr>
            <w:tcW w:w="2551" w:type="dxa"/>
          </w:tcPr>
          <w:p w:rsidR="00D350E6" w:rsidRPr="00E6437F" w:rsidRDefault="00D350E6" w:rsidP="00E6437F">
            <w:pPr>
              <w:pStyle w:val="BodyTextIndent2"/>
              <w:spacing w:after="0" w:line="360" w:lineRule="auto"/>
              <w:ind w:left="0"/>
              <w:jc w:val="center"/>
              <w:rPr>
                <w:rFonts w:cstheme="minorHAnsi"/>
                <w:sz w:val="24"/>
                <w:szCs w:val="24"/>
              </w:rPr>
            </w:pPr>
            <w:r w:rsidRPr="00E6437F">
              <w:rPr>
                <w:rFonts w:cstheme="minorHAnsi"/>
                <w:sz w:val="24"/>
                <w:szCs w:val="24"/>
              </w:rPr>
              <w:t>-</w:t>
            </w:r>
          </w:p>
        </w:tc>
        <w:tc>
          <w:tcPr>
            <w:tcW w:w="2936" w:type="dxa"/>
          </w:tcPr>
          <w:p w:rsidR="00D350E6" w:rsidRPr="00E6437F" w:rsidRDefault="00D350E6" w:rsidP="00E6437F">
            <w:pPr>
              <w:pStyle w:val="BodyTextIndent2"/>
              <w:spacing w:after="0" w:line="360" w:lineRule="auto"/>
              <w:ind w:left="0"/>
              <w:jc w:val="center"/>
              <w:rPr>
                <w:rFonts w:cstheme="minorHAnsi"/>
                <w:sz w:val="24"/>
                <w:szCs w:val="24"/>
              </w:rPr>
            </w:pPr>
            <w:r w:rsidRPr="00E6437F">
              <w:rPr>
                <w:rFonts w:cstheme="minorHAnsi"/>
                <w:sz w:val="24"/>
                <w:szCs w:val="24"/>
              </w:rPr>
              <w:t>Negative*</w:t>
            </w:r>
          </w:p>
        </w:tc>
      </w:tr>
      <w:tr w:rsidR="00D350E6" w:rsidRPr="00E6437F" w:rsidTr="00951D08">
        <w:tc>
          <w:tcPr>
            <w:tcW w:w="2552" w:type="dxa"/>
          </w:tcPr>
          <w:p w:rsidR="00D350E6" w:rsidRPr="00E6437F" w:rsidRDefault="00D350E6" w:rsidP="00E6437F">
            <w:pPr>
              <w:pStyle w:val="BodyTextIndent2"/>
              <w:spacing w:after="0" w:line="360" w:lineRule="auto"/>
              <w:ind w:left="0"/>
              <w:jc w:val="center"/>
              <w:rPr>
                <w:rFonts w:cstheme="minorHAnsi"/>
                <w:sz w:val="24"/>
                <w:szCs w:val="24"/>
              </w:rPr>
            </w:pPr>
            <w:r w:rsidRPr="00E6437F">
              <w:rPr>
                <w:rFonts w:cstheme="minorHAnsi"/>
                <w:sz w:val="24"/>
                <w:szCs w:val="24"/>
              </w:rPr>
              <w:t>V</w:t>
            </w:r>
          </w:p>
        </w:tc>
        <w:tc>
          <w:tcPr>
            <w:tcW w:w="2551" w:type="dxa"/>
          </w:tcPr>
          <w:p w:rsidR="00D350E6" w:rsidRPr="00E6437F" w:rsidRDefault="00D350E6" w:rsidP="00E6437F">
            <w:pPr>
              <w:pStyle w:val="BodyTextIndent2"/>
              <w:spacing w:after="0" w:line="360" w:lineRule="auto"/>
              <w:ind w:left="0"/>
              <w:jc w:val="center"/>
              <w:rPr>
                <w:rFonts w:cstheme="minorHAnsi"/>
                <w:sz w:val="24"/>
                <w:szCs w:val="24"/>
              </w:rPr>
            </w:pPr>
            <w:r w:rsidRPr="00E6437F">
              <w:rPr>
                <w:rFonts w:cstheme="minorHAnsi"/>
                <w:sz w:val="24"/>
                <w:szCs w:val="24"/>
              </w:rPr>
              <w:t>-</w:t>
            </w:r>
          </w:p>
        </w:tc>
        <w:tc>
          <w:tcPr>
            <w:tcW w:w="2936" w:type="dxa"/>
          </w:tcPr>
          <w:p w:rsidR="00D350E6" w:rsidRPr="00E6437F" w:rsidRDefault="00D350E6" w:rsidP="00E6437F">
            <w:pPr>
              <w:pStyle w:val="BodyTextIndent2"/>
              <w:spacing w:after="0" w:line="360" w:lineRule="auto"/>
              <w:ind w:left="0"/>
              <w:jc w:val="center"/>
              <w:rPr>
                <w:rFonts w:cstheme="minorHAnsi"/>
                <w:sz w:val="24"/>
                <w:szCs w:val="24"/>
              </w:rPr>
            </w:pPr>
            <w:r w:rsidRPr="00E6437F">
              <w:rPr>
                <w:rFonts w:cstheme="minorHAnsi"/>
                <w:sz w:val="24"/>
                <w:szCs w:val="24"/>
              </w:rPr>
              <w:t>?*</w:t>
            </w:r>
          </w:p>
        </w:tc>
      </w:tr>
      <w:tr w:rsidR="00D350E6" w:rsidRPr="00E6437F" w:rsidTr="00951D08">
        <w:tc>
          <w:tcPr>
            <w:tcW w:w="2552" w:type="dxa"/>
          </w:tcPr>
          <w:p w:rsidR="00D350E6" w:rsidRPr="00E6437F" w:rsidRDefault="00D350E6" w:rsidP="00E6437F">
            <w:pPr>
              <w:pStyle w:val="BodyTextIndent2"/>
              <w:spacing w:after="0" w:line="360" w:lineRule="auto"/>
              <w:ind w:left="0"/>
              <w:jc w:val="center"/>
              <w:rPr>
                <w:rFonts w:cstheme="minorHAnsi"/>
                <w:sz w:val="24"/>
                <w:szCs w:val="24"/>
              </w:rPr>
            </w:pPr>
            <w:r w:rsidRPr="00E6437F">
              <w:rPr>
                <w:rFonts w:cstheme="minorHAnsi"/>
                <w:sz w:val="24"/>
                <w:szCs w:val="24"/>
              </w:rPr>
              <w:t>-</w:t>
            </w:r>
          </w:p>
        </w:tc>
        <w:tc>
          <w:tcPr>
            <w:tcW w:w="2551" w:type="dxa"/>
          </w:tcPr>
          <w:p w:rsidR="00D350E6" w:rsidRPr="00E6437F" w:rsidRDefault="00D350E6" w:rsidP="00E6437F">
            <w:pPr>
              <w:pStyle w:val="BodyTextIndent2"/>
              <w:spacing w:after="0" w:line="360" w:lineRule="auto"/>
              <w:ind w:left="0"/>
              <w:jc w:val="center"/>
              <w:rPr>
                <w:rFonts w:cstheme="minorHAnsi"/>
                <w:sz w:val="24"/>
                <w:szCs w:val="24"/>
              </w:rPr>
            </w:pPr>
            <w:r w:rsidRPr="00E6437F">
              <w:rPr>
                <w:rFonts w:cstheme="minorHAnsi"/>
                <w:sz w:val="24"/>
                <w:szCs w:val="24"/>
              </w:rPr>
              <w:t>V</w:t>
            </w:r>
          </w:p>
        </w:tc>
        <w:tc>
          <w:tcPr>
            <w:tcW w:w="2936" w:type="dxa"/>
          </w:tcPr>
          <w:p w:rsidR="00D350E6" w:rsidRPr="00E6437F" w:rsidRDefault="00D350E6" w:rsidP="00E6437F">
            <w:pPr>
              <w:pStyle w:val="BodyTextIndent2"/>
              <w:spacing w:after="0" w:line="360" w:lineRule="auto"/>
              <w:ind w:left="0"/>
              <w:jc w:val="center"/>
              <w:rPr>
                <w:rFonts w:cstheme="minorHAnsi"/>
                <w:sz w:val="24"/>
                <w:szCs w:val="24"/>
              </w:rPr>
            </w:pPr>
            <w:r w:rsidRPr="00E6437F">
              <w:rPr>
                <w:rFonts w:cstheme="minorHAnsi"/>
                <w:sz w:val="24"/>
                <w:szCs w:val="24"/>
              </w:rPr>
              <w:t>?*</w:t>
            </w:r>
          </w:p>
        </w:tc>
      </w:tr>
      <w:tr w:rsidR="00D350E6" w:rsidRPr="00E6437F" w:rsidTr="00951D08">
        <w:trPr>
          <w:cantSplit/>
        </w:trPr>
        <w:tc>
          <w:tcPr>
            <w:tcW w:w="8039" w:type="dxa"/>
            <w:gridSpan w:val="3"/>
          </w:tcPr>
          <w:p w:rsidR="00D350E6" w:rsidRPr="00E6437F" w:rsidRDefault="00D350E6" w:rsidP="00E6437F">
            <w:pPr>
              <w:pStyle w:val="BodyTextIndent2"/>
              <w:spacing w:after="0" w:line="360" w:lineRule="auto"/>
              <w:ind w:left="0"/>
              <w:jc w:val="center"/>
              <w:rPr>
                <w:rFonts w:cstheme="minorHAnsi"/>
                <w:sz w:val="24"/>
                <w:szCs w:val="24"/>
              </w:rPr>
            </w:pPr>
            <w:r w:rsidRPr="00E6437F">
              <w:rPr>
                <w:rFonts w:cstheme="minorHAnsi"/>
                <w:sz w:val="24"/>
                <w:szCs w:val="24"/>
              </w:rPr>
              <w:t>V= Visible Clumps</w:t>
            </w:r>
          </w:p>
        </w:tc>
      </w:tr>
    </w:tbl>
    <w:p w:rsidR="00951D08" w:rsidRDefault="00951D08" w:rsidP="00951D08">
      <w:pPr>
        <w:pStyle w:val="BodyTextIndent2"/>
        <w:spacing w:after="0" w:line="360" w:lineRule="auto"/>
        <w:ind w:left="1440"/>
        <w:jc w:val="both"/>
        <w:rPr>
          <w:rFonts w:cstheme="minorHAnsi"/>
          <w:sz w:val="24"/>
          <w:szCs w:val="24"/>
        </w:rPr>
      </w:pPr>
    </w:p>
    <w:p w:rsidR="00D350E6" w:rsidRPr="00E6437F" w:rsidRDefault="00D350E6" w:rsidP="00951D08">
      <w:pPr>
        <w:pStyle w:val="BodyTextIndent2"/>
        <w:numPr>
          <w:ilvl w:val="0"/>
          <w:numId w:val="17"/>
        </w:numPr>
        <w:spacing w:after="0" w:line="360" w:lineRule="auto"/>
        <w:jc w:val="both"/>
        <w:rPr>
          <w:rFonts w:cstheme="minorHAnsi"/>
          <w:sz w:val="24"/>
          <w:szCs w:val="24"/>
        </w:rPr>
      </w:pPr>
      <w:r w:rsidRPr="00E6437F">
        <w:rPr>
          <w:rFonts w:cstheme="minorHAnsi"/>
          <w:sz w:val="24"/>
          <w:szCs w:val="24"/>
        </w:rPr>
        <w:t xml:space="preserve">Proceed with weak D (Du) TYPING using indirect anti-globulin technique in case of </w:t>
      </w:r>
      <w:r w:rsidRPr="00E6437F">
        <w:rPr>
          <w:rFonts w:cstheme="minorHAnsi"/>
          <w:b/>
          <w:sz w:val="24"/>
          <w:szCs w:val="24"/>
        </w:rPr>
        <w:t>blood donor sample</w:t>
      </w:r>
      <w:r w:rsidRPr="00E6437F">
        <w:rPr>
          <w:rFonts w:cstheme="minorHAnsi"/>
          <w:sz w:val="24"/>
          <w:szCs w:val="24"/>
        </w:rPr>
        <w:t>.</w:t>
      </w:r>
    </w:p>
    <w:p w:rsidR="00D350E6" w:rsidRPr="00E6437F" w:rsidRDefault="00D350E6" w:rsidP="00E6437F">
      <w:pPr>
        <w:pStyle w:val="BodyTextIndent2"/>
        <w:spacing w:after="0" w:line="360" w:lineRule="auto"/>
        <w:ind w:left="0"/>
        <w:rPr>
          <w:rFonts w:cstheme="minorHAnsi"/>
          <w:sz w:val="24"/>
          <w:szCs w:val="24"/>
        </w:rPr>
      </w:pPr>
    </w:p>
    <w:p w:rsidR="00D350E6" w:rsidRPr="00E6437F" w:rsidRDefault="00D350E6" w:rsidP="00951D08">
      <w:pPr>
        <w:pStyle w:val="BodyTextIndent2"/>
        <w:spacing w:after="0" w:line="360" w:lineRule="auto"/>
        <w:ind w:left="720" w:hanging="153"/>
        <w:rPr>
          <w:rFonts w:cstheme="minorHAnsi"/>
          <w:sz w:val="24"/>
          <w:szCs w:val="24"/>
        </w:rPr>
      </w:pPr>
      <w:r w:rsidRPr="00E6437F">
        <w:rPr>
          <w:rFonts w:cstheme="minorHAnsi"/>
          <w:sz w:val="24"/>
          <w:szCs w:val="24"/>
        </w:rPr>
        <w:t>*</w:t>
      </w:r>
      <w:r w:rsidRPr="00E6437F">
        <w:rPr>
          <w:rFonts w:cstheme="minorHAnsi"/>
          <w:sz w:val="24"/>
          <w:szCs w:val="24"/>
        </w:rPr>
        <w:tab/>
        <w:t>Hand over sample to Advanced Red Cell Serology Laboratory for further work-up.</w:t>
      </w:r>
    </w:p>
    <w:p w:rsidR="00D350E6" w:rsidRPr="00E6437F" w:rsidRDefault="00D350E6" w:rsidP="00E6437F">
      <w:pPr>
        <w:pStyle w:val="BodyTextIndent2"/>
        <w:spacing w:after="0" w:line="360" w:lineRule="auto"/>
        <w:ind w:left="720" w:hanging="720"/>
        <w:rPr>
          <w:rFonts w:cstheme="minorHAnsi"/>
          <w:sz w:val="24"/>
          <w:szCs w:val="24"/>
        </w:rPr>
      </w:pPr>
    </w:p>
    <w:p w:rsidR="00D350E6" w:rsidRPr="00E6437F" w:rsidRDefault="00D350E6" w:rsidP="00951D08">
      <w:pPr>
        <w:pStyle w:val="BodyTextIndent2"/>
        <w:spacing w:after="0" w:line="360" w:lineRule="auto"/>
        <w:ind w:left="720" w:hanging="153"/>
        <w:rPr>
          <w:rFonts w:cstheme="minorHAnsi"/>
          <w:b/>
          <w:sz w:val="24"/>
          <w:szCs w:val="24"/>
        </w:rPr>
      </w:pPr>
      <w:r w:rsidRPr="00E6437F">
        <w:rPr>
          <w:rFonts w:cstheme="minorHAnsi"/>
          <w:b/>
          <w:sz w:val="24"/>
          <w:szCs w:val="24"/>
        </w:rPr>
        <w:t>N.B.:</w:t>
      </w:r>
    </w:p>
    <w:p w:rsidR="00D350E6" w:rsidRPr="00E6437F" w:rsidRDefault="00D350E6" w:rsidP="00951D08">
      <w:pPr>
        <w:pStyle w:val="BodyTextIndent2"/>
        <w:numPr>
          <w:ilvl w:val="0"/>
          <w:numId w:val="18"/>
        </w:numPr>
        <w:tabs>
          <w:tab w:val="clear" w:pos="1440"/>
          <w:tab w:val="num" w:pos="1134"/>
        </w:tabs>
        <w:spacing w:after="0" w:line="360" w:lineRule="auto"/>
        <w:ind w:left="1134" w:hanging="567"/>
        <w:jc w:val="both"/>
        <w:rPr>
          <w:rFonts w:cstheme="minorHAnsi"/>
          <w:sz w:val="24"/>
          <w:szCs w:val="24"/>
        </w:rPr>
      </w:pPr>
      <w:r w:rsidRPr="00E6437F">
        <w:rPr>
          <w:rFonts w:cstheme="minorHAnsi"/>
          <w:sz w:val="24"/>
          <w:szCs w:val="24"/>
        </w:rPr>
        <w:t>Invalid test results may be obtained with this reagent if the blood tested is from a person with autoantibodies or abnormal serum proteins. Concurrent testing for the ABO blood group serves as a routine simultaneous control. The simultaneous use of an Rh – hr control is required only when the cells under test are found to be reactive with anti-A, anti-B and anti-D. If the use of an additional control is necessary, isotonic saline or 6% to 8% albumin in isotonic saline or a patient auto control may be used. If the control gives a positive result, a valid interpretation cannot be made.</w:t>
      </w:r>
    </w:p>
    <w:p w:rsidR="00D350E6" w:rsidRPr="00E6437F" w:rsidRDefault="00D350E6" w:rsidP="00951D08">
      <w:pPr>
        <w:pStyle w:val="BodyTextIndent2"/>
        <w:numPr>
          <w:ilvl w:val="0"/>
          <w:numId w:val="18"/>
        </w:numPr>
        <w:tabs>
          <w:tab w:val="clear" w:pos="1440"/>
          <w:tab w:val="num" w:pos="1134"/>
        </w:tabs>
        <w:spacing w:after="0" w:line="360" w:lineRule="auto"/>
        <w:ind w:left="1134" w:hanging="567"/>
        <w:jc w:val="both"/>
        <w:rPr>
          <w:rFonts w:cstheme="minorHAnsi"/>
          <w:sz w:val="24"/>
          <w:szCs w:val="24"/>
        </w:rPr>
      </w:pPr>
      <w:r w:rsidRPr="00E6437F">
        <w:rPr>
          <w:rFonts w:cstheme="minorHAnsi"/>
          <w:sz w:val="24"/>
          <w:szCs w:val="24"/>
        </w:rPr>
        <w:t>Cord red blood cells heavily sensitised with anti-D may demonstrate a false negative test result.</w:t>
      </w:r>
    </w:p>
    <w:p w:rsidR="00D350E6" w:rsidRPr="00E6437F" w:rsidRDefault="00D350E6" w:rsidP="00E6437F">
      <w:pPr>
        <w:pStyle w:val="BodyTextIndent2"/>
        <w:spacing w:after="0" w:line="360" w:lineRule="auto"/>
        <w:ind w:left="0"/>
        <w:rPr>
          <w:rFonts w:cstheme="minorHAnsi"/>
          <w:sz w:val="24"/>
          <w:szCs w:val="24"/>
        </w:rPr>
      </w:pPr>
    </w:p>
    <w:p w:rsidR="00D350E6" w:rsidRPr="00E6437F" w:rsidRDefault="00D350E6" w:rsidP="00951D08">
      <w:pPr>
        <w:pStyle w:val="BodyTextIndent2"/>
        <w:numPr>
          <w:ilvl w:val="0"/>
          <w:numId w:val="17"/>
        </w:numPr>
        <w:tabs>
          <w:tab w:val="clear" w:pos="1440"/>
          <w:tab w:val="num" w:pos="567"/>
        </w:tabs>
        <w:spacing w:after="0" w:line="360" w:lineRule="auto"/>
        <w:ind w:left="567" w:hanging="567"/>
        <w:rPr>
          <w:rFonts w:cstheme="minorHAnsi"/>
          <w:b/>
          <w:sz w:val="24"/>
          <w:szCs w:val="24"/>
        </w:rPr>
      </w:pPr>
      <w:r w:rsidRPr="00E6437F">
        <w:rPr>
          <w:rFonts w:cstheme="minorHAnsi"/>
          <w:b/>
          <w:sz w:val="24"/>
          <w:szCs w:val="24"/>
        </w:rPr>
        <w:t>DOCUMENTATION:</w:t>
      </w:r>
    </w:p>
    <w:p w:rsidR="00D350E6" w:rsidRPr="00E6437F" w:rsidRDefault="00D350E6" w:rsidP="00951D08">
      <w:pPr>
        <w:pStyle w:val="BodyTextIndent2"/>
        <w:spacing w:after="0" w:line="360" w:lineRule="auto"/>
        <w:ind w:left="567"/>
        <w:rPr>
          <w:rFonts w:cstheme="minorHAnsi"/>
          <w:sz w:val="24"/>
          <w:szCs w:val="24"/>
        </w:rPr>
      </w:pPr>
      <w:r w:rsidRPr="00E6437F">
        <w:rPr>
          <w:rFonts w:cstheme="minorHAnsi"/>
          <w:sz w:val="24"/>
          <w:szCs w:val="24"/>
        </w:rPr>
        <w:t>Enter the result of donor grouping in the donor grouping register and computer. Enter the results of patients grouping in the patient grouping register, blood group requisition form, serial case number register and computer.</w:t>
      </w:r>
    </w:p>
    <w:p w:rsidR="00AB281A" w:rsidRPr="00E6437F" w:rsidRDefault="00AB281A" w:rsidP="00E6437F">
      <w:pPr>
        <w:autoSpaceDE w:val="0"/>
        <w:autoSpaceDN w:val="0"/>
        <w:adjustRightInd w:val="0"/>
        <w:spacing w:after="0" w:line="360" w:lineRule="auto"/>
        <w:ind w:right="4"/>
        <w:jc w:val="both"/>
        <w:rPr>
          <w:rFonts w:cstheme="minorHAnsi"/>
          <w:b/>
          <w:sz w:val="24"/>
          <w:szCs w:val="24"/>
        </w:rPr>
      </w:pPr>
    </w:p>
    <w:p w:rsidR="00B52D73" w:rsidRPr="00E6437F" w:rsidRDefault="00B52D73" w:rsidP="00951D08">
      <w:pPr>
        <w:pStyle w:val="ListParagraph"/>
        <w:numPr>
          <w:ilvl w:val="0"/>
          <w:numId w:val="17"/>
        </w:numPr>
        <w:tabs>
          <w:tab w:val="clear" w:pos="1440"/>
          <w:tab w:val="num" w:pos="567"/>
        </w:tabs>
        <w:spacing w:after="0" w:line="360" w:lineRule="auto"/>
        <w:ind w:left="567" w:hanging="567"/>
        <w:jc w:val="both"/>
        <w:rPr>
          <w:rFonts w:cstheme="minorHAnsi"/>
          <w:b/>
          <w:sz w:val="24"/>
          <w:szCs w:val="24"/>
        </w:rPr>
      </w:pPr>
      <w:r w:rsidRPr="00E6437F">
        <w:rPr>
          <w:rFonts w:cstheme="minorHAnsi"/>
          <w:b/>
          <w:sz w:val="24"/>
          <w:szCs w:val="24"/>
        </w:rPr>
        <w:t>REFERENCES:</w:t>
      </w:r>
    </w:p>
    <w:p w:rsidR="00B52D73" w:rsidRPr="00E6437F" w:rsidRDefault="00B52D73" w:rsidP="00951D08">
      <w:pPr>
        <w:numPr>
          <w:ilvl w:val="0"/>
          <w:numId w:val="23"/>
        </w:numPr>
        <w:tabs>
          <w:tab w:val="clear" w:pos="1440"/>
          <w:tab w:val="num" w:pos="993"/>
        </w:tabs>
        <w:spacing w:after="0" w:line="360" w:lineRule="auto"/>
        <w:ind w:left="993" w:hanging="284"/>
        <w:jc w:val="both"/>
        <w:rPr>
          <w:rFonts w:cstheme="minorHAnsi"/>
          <w:sz w:val="24"/>
          <w:szCs w:val="24"/>
        </w:rPr>
      </w:pPr>
      <w:r w:rsidRPr="00E6437F">
        <w:rPr>
          <w:rFonts w:cstheme="minorHAnsi"/>
          <w:sz w:val="24"/>
          <w:szCs w:val="24"/>
        </w:rPr>
        <w:t>Technical manual of the American Association of Blood Banks – 13</w:t>
      </w:r>
      <w:r w:rsidRPr="00E6437F">
        <w:rPr>
          <w:rFonts w:cstheme="minorHAnsi"/>
          <w:sz w:val="24"/>
          <w:szCs w:val="24"/>
          <w:vertAlign w:val="superscript"/>
        </w:rPr>
        <w:t>th</w:t>
      </w:r>
      <w:r w:rsidRPr="00E6437F">
        <w:rPr>
          <w:rFonts w:cstheme="minorHAnsi"/>
          <w:sz w:val="24"/>
          <w:szCs w:val="24"/>
        </w:rPr>
        <w:t xml:space="preserve"> Edition, 1999.  Pages 150-151, 307-312, 657-658.</w:t>
      </w:r>
    </w:p>
    <w:p w:rsidR="00B52D73" w:rsidRPr="00E6437F" w:rsidRDefault="00B52D73" w:rsidP="00951D08">
      <w:pPr>
        <w:numPr>
          <w:ilvl w:val="0"/>
          <w:numId w:val="23"/>
        </w:numPr>
        <w:tabs>
          <w:tab w:val="clear" w:pos="1440"/>
          <w:tab w:val="num" w:pos="993"/>
        </w:tabs>
        <w:spacing w:after="0" w:line="360" w:lineRule="auto"/>
        <w:ind w:left="993" w:hanging="284"/>
        <w:jc w:val="both"/>
        <w:rPr>
          <w:rFonts w:cstheme="minorHAnsi"/>
          <w:sz w:val="24"/>
          <w:szCs w:val="24"/>
        </w:rPr>
      </w:pPr>
      <w:r w:rsidRPr="00E6437F">
        <w:rPr>
          <w:rFonts w:cstheme="minorHAnsi"/>
          <w:sz w:val="24"/>
          <w:szCs w:val="24"/>
        </w:rPr>
        <w:t>Introduction to Transfusion Medicine; Zarin Bharucha &amp; D.M. Chouhan, 1</w:t>
      </w:r>
      <w:r w:rsidRPr="00E6437F">
        <w:rPr>
          <w:rFonts w:cstheme="minorHAnsi"/>
          <w:sz w:val="24"/>
          <w:szCs w:val="24"/>
          <w:vertAlign w:val="superscript"/>
        </w:rPr>
        <w:t>st</w:t>
      </w:r>
      <w:r w:rsidRPr="00E6437F">
        <w:rPr>
          <w:rFonts w:cstheme="minorHAnsi"/>
          <w:sz w:val="24"/>
          <w:szCs w:val="24"/>
        </w:rPr>
        <w:t xml:space="preserve"> edition, 1990.  Pages 47-48.</w:t>
      </w:r>
    </w:p>
    <w:p w:rsidR="00B52D73" w:rsidRPr="00E6437F" w:rsidRDefault="00B52D73" w:rsidP="00951D08">
      <w:pPr>
        <w:numPr>
          <w:ilvl w:val="0"/>
          <w:numId w:val="23"/>
        </w:numPr>
        <w:tabs>
          <w:tab w:val="clear" w:pos="1440"/>
          <w:tab w:val="num" w:pos="993"/>
        </w:tabs>
        <w:spacing w:after="0" w:line="360" w:lineRule="auto"/>
        <w:ind w:left="993" w:hanging="284"/>
        <w:jc w:val="both"/>
        <w:rPr>
          <w:rFonts w:cstheme="minorHAnsi"/>
          <w:sz w:val="24"/>
          <w:szCs w:val="24"/>
        </w:rPr>
      </w:pPr>
      <w:r w:rsidRPr="00E6437F">
        <w:rPr>
          <w:rFonts w:cstheme="minorHAnsi"/>
          <w:sz w:val="24"/>
          <w:szCs w:val="24"/>
        </w:rPr>
        <w:t>Procedures in Blood banking and Immunohaematology; H.M. Bhatia, 1977. Page 37.</w:t>
      </w:r>
    </w:p>
    <w:p w:rsidR="00D350E6" w:rsidRPr="00E6437F" w:rsidRDefault="00D350E6" w:rsidP="00E6437F">
      <w:pPr>
        <w:pStyle w:val="BodyTextIndent2"/>
        <w:spacing w:after="0" w:line="360" w:lineRule="auto"/>
        <w:ind w:left="0"/>
        <w:rPr>
          <w:rFonts w:cstheme="minorHAnsi"/>
          <w:sz w:val="24"/>
          <w:szCs w:val="24"/>
        </w:rPr>
      </w:pPr>
    </w:p>
    <w:p w:rsidR="00D350E6" w:rsidRDefault="00D350E6" w:rsidP="00006ACD">
      <w:pPr>
        <w:pStyle w:val="BodyTextIndent2"/>
        <w:numPr>
          <w:ilvl w:val="0"/>
          <w:numId w:val="17"/>
        </w:numPr>
        <w:tabs>
          <w:tab w:val="clear" w:pos="1440"/>
          <w:tab w:val="num" w:pos="709"/>
        </w:tabs>
        <w:spacing w:after="0" w:line="360" w:lineRule="auto"/>
        <w:ind w:left="567" w:hanging="567"/>
      </w:pPr>
      <w:r w:rsidRPr="00006ACD">
        <w:rPr>
          <w:rFonts w:cstheme="minorHAnsi"/>
          <w:b/>
          <w:sz w:val="24"/>
          <w:szCs w:val="24"/>
        </w:rPr>
        <w:t>END OF DOCUMENT</w:t>
      </w:r>
    </w:p>
    <w:sectPr w:rsidR="00D350E6" w:rsidSect="00B641F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74C" w:rsidRDefault="0066074C" w:rsidP="00115E96">
      <w:pPr>
        <w:spacing w:after="0" w:line="240" w:lineRule="auto"/>
      </w:pPr>
      <w:r>
        <w:separator/>
      </w:r>
    </w:p>
  </w:endnote>
  <w:endnote w:type="continuationSeparator" w:id="1">
    <w:p w:rsidR="0066074C" w:rsidRDefault="0066074C" w:rsidP="00115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CC" w:rsidRDefault="00593ACC" w:rsidP="00593ACC">
    <w:pPr>
      <w:pStyle w:val="Footer"/>
    </w:pPr>
    <w:r>
      <w:t xml:space="preserve">     Prepared By </w:t>
    </w:r>
    <w:r>
      <w:tab/>
      <w:t xml:space="preserve">                                                                                                         Approved By</w:t>
    </w:r>
  </w:p>
  <w:p w:rsidR="00593ACC" w:rsidRDefault="00593ACC" w:rsidP="00593A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74C" w:rsidRDefault="0066074C" w:rsidP="00115E96">
      <w:pPr>
        <w:spacing w:after="0" w:line="240" w:lineRule="auto"/>
      </w:pPr>
      <w:r>
        <w:separator/>
      </w:r>
    </w:p>
  </w:footnote>
  <w:footnote w:type="continuationSeparator" w:id="1">
    <w:p w:rsidR="0066074C" w:rsidRDefault="0066074C" w:rsidP="00115E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E64804"/>
    <w:lvl w:ilvl="0">
      <w:numFmt w:val="bullet"/>
      <w:lvlText w:val="*"/>
      <w:lvlJc w:val="left"/>
    </w:lvl>
  </w:abstractNum>
  <w:abstractNum w:abstractNumId="1">
    <w:nsid w:val="06B466C3"/>
    <w:multiLevelType w:val="hybridMultilevel"/>
    <w:tmpl w:val="BFACDA76"/>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144724C6"/>
    <w:multiLevelType w:val="hybridMultilevel"/>
    <w:tmpl w:val="45CC1218"/>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90206C2"/>
    <w:multiLevelType w:val="hybridMultilevel"/>
    <w:tmpl w:val="256CEFD6"/>
    <w:lvl w:ilvl="0" w:tplc="6B9E07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DF86135"/>
    <w:multiLevelType w:val="multilevel"/>
    <w:tmpl w:val="08088020"/>
    <w:lvl w:ilvl="0">
      <w:start w:val="1"/>
      <w:numFmt w:val="lowerRoman"/>
      <w:lvlText w:val="%1."/>
      <w:lvlJc w:val="righ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EB37E53"/>
    <w:multiLevelType w:val="hybridMultilevel"/>
    <w:tmpl w:val="097AF5A8"/>
    <w:lvl w:ilvl="0" w:tplc="08090001">
      <w:start w:val="1"/>
      <w:numFmt w:val="bullet"/>
      <w:lvlText w:val=""/>
      <w:lvlJc w:val="left"/>
      <w:pPr>
        <w:tabs>
          <w:tab w:val="num" w:pos="1440"/>
        </w:tabs>
        <w:ind w:left="1440" w:hanging="720"/>
      </w:pPr>
      <w:rPr>
        <w:rFonts w:ascii="Symbol" w:hAnsi="Symbol"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21207E06"/>
    <w:multiLevelType w:val="hybridMultilevel"/>
    <w:tmpl w:val="A642C33C"/>
    <w:lvl w:ilvl="0" w:tplc="7D660E6C">
      <w:start w:val="2"/>
      <w:numFmt w:val="decimal"/>
      <w:lvlText w:val="%1."/>
      <w:lvlJc w:val="left"/>
      <w:pPr>
        <w:tabs>
          <w:tab w:val="num" w:pos="600"/>
        </w:tabs>
        <w:ind w:left="600" w:hanging="360"/>
      </w:pPr>
      <w:rPr>
        <w:rFonts w:hint="default"/>
        <w:b/>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7">
    <w:nsid w:val="22793EE3"/>
    <w:multiLevelType w:val="hybridMultilevel"/>
    <w:tmpl w:val="8DDE2A84"/>
    <w:lvl w:ilvl="0" w:tplc="FFFFFFFF">
      <w:start w:val="1"/>
      <w:numFmt w:val="bullet"/>
      <w:lvlText w:val=""/>
      <w:lvlJc w:val="left"/>
      <w:pPr>
        <w:tabs>
          <w:tab w:val="num" w:pos="1440"/>
        </w:tabs>
        <w:ind w:left="1440" w:hanging="720"/>
      </w:pPr>
      <w:rPr>
        <w:rFonts w:ascii="Wingdings" w:hAnsi="Wingding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22BE07AA"/>
    <w:multiLevelType w:val="hybridMultilevel"/>
    <w:tmpl w:val="6322843E"/>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273E24B4"/>
    <w:multiLevelType w:val="multilevel"/>
    <w:tmpl w:val="91EA43B0"/>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30DD544D"/>
    <w:multiLevelType w:val="multilevel"/>
    <w:tmpl w:val="815C466E"/>
    <w:lvl w:ilvl="0">
      <w:start w:val="4"/>
      <w:numFmt w:val="decimal"/>
      <w:lvlText w:val="%1."/>
      <w:lvlJc w:val="left"/>
      <w:pPr>
        <w:tabs>
          <w:tab w:val="num" w:pos="720"/>
        </w:tabs>
        <w:ind w:left="72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4274294F"/>
    <w:multiLevelType w:val="hybridMultilevel"/>
    <w:tmpl w:val="D0781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DD0DB4"/>
    <w:multiLevelType w:val="hybridMultilevel"/>
    <w:tmpl w:val="B61241D2"/>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50FA5F6D"/>
    <w:multiLevelType w:val="hybridMultilevel"/>
    <w:tmpl w:val="6AD4E34A"/>
    <w:lvl w:ilvl="0" w:tplc="FA66C13A">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4">
    <w:nsid w:val="523E5091"/>
    <w:multiLevelType w:val="singleLevel"/>
    <w:tmpl w:val="06E00C20"/>
    <w:lvl w:ilvl="0">
      <w:start w:val="3"/>
      <w:numFmt w:val="decimal"/>
      <w:lvlText w:val="%1."/>
      <w:legacy w:legacy="1" w:legacySpace="0" w:legacyIndent="0"/>
      <w:lvlJc w:val="left"/>
      <w:rPr>
        <w:rFonts w:ascii="Times New Roman" w:hAnsi="Times New Roman" w:hint="default"/>
      </w:rPr>
    </w:lvl>
  </w:abstractNum>
  <w:abstractNum w:abstractNumId="15">
    <w:nsid w:val="560E2A79"/>
    <w:multiLevelType w:val="multilevel"/>
    <w:tmpl w:val="2FFC5DE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FC002A9"/>
    <w:multiLevelType w:val="hybridMultilevel"/>
    <w:tmpl w:val="8C7E368C"/>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633E1D24"/>
    <w:multiLevelType w:val="hybridMultilevel"/>
    <w:tmpl w:val="E4C85F04"/>
    <w:lvl w:ilvl="0" w:tplc="D130CCD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6DD731BD"/>
    <w:multiLevelType w:val="hybridMultilevel"/>
    <w:tmpl w:val="55C6F0F6"/>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703F6E4A"/>
    <w:multiLevelType w:val="hybridMultilevel"/>
    <w:tmpl w:val="AD32D24A"/>
    <w:lvl w:ilvl="0" w:tplc="FFFFFFFF">
      <w:start w:val="1"/>
      <w:numFmt w:val="decimal"/>
      <w:lvlText w:val="%1."/>
      <w:lvlJc w:val="left"/>
      <w:pPr>
        <w:tabs>
          <w:tab w:val="num" w:pos="1440"/>
        </w:tabs>
        <w:ind w:left="144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74A2300C"/>
    <w:multiLevelType w:val="hybridMultilevel"/>
    <w:tmpl w:val="0F92C76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nsid w:val="7779325E"/>
    <w:multiLevelType w:val="multilevel"/>
    <w:tmpl w:val="FA74F4A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8971A20"/>
    <w:multiLevelType w:val="hybridMultilevel"/>
    <w:tmpl w:val="F31863D8"/>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4"/>
  </w:num>
  <w:num w:numId="4">
    <w:abstractNumId w:val="13"/>
  </w:num>
  <w:num w:numId="5">
    <w:abstractNumId w:val="6"/>
  </w:num>
  <w:num w:numId="6">
    <w:abstractNumId w:val="11"/>
  </w:num>
  <w:num w:numId="7">
    <w:abstractNumId w:val="9"/>
  </w:num>
  <w:num w:numId="8">
    <w:abstractNumId w:val="21"/>
  </w:num>
  <w:num w:numId="9">
    <w:abstractNumId w:val="20"/>
  </w:num>
  <w:num w:numId="10">
    <w:abstractNumId w:val="22"/>
  </w:num>
  <w:num w:numId="11">
    <w:abstractNumId w:val="19"/>
  </w:num>
  <w:num w:numId="12">
    <w:abstractNumId w:val="8"/>
  </w:num>
  <w:num w:numId="13">
    <w:abstractNumId w:val="12"/>
  </w:num>
  <w:num w:numId="14">
    <w:abstractNumId w:val="15"/>
  </w:num>
  <w:num w:numId="15">
    <w:abstractNumId w:val="2"/>
  </w:num>
  <w:num w:numId="16">
    <w:abstractNumId w:val="1"/>
  </w:num>
  <w:num w:numId="17">
    <w:abstractNumId w:val="18"/>
  </w:num>
  <w:num w:numId="18">
    <w:abstractNumId w:val="16"/>
  </w:num>
  <w:num w:numId="19">
    <w:abstractNumId w:val="10"/>
  </w:num>
  <w:num w:numId="20">
    <w:abstractNumId w:val="5"/>
  </w:num>
  <w:num w:numId="21">
    <w:abstractNumId w:val="7"/>
  </w:num>
  <w:num w:numId="22">
    <w:abstractNumId w:val="3"/>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AB281A"/>
    <w:rsid w:val="00006ACD"/>
    <w:rsid w:val="00052BD9"/>
    <w:rsid w:val="00115E96"/>
    <w:rsid w:val="002962D2"/>
    <w:rsid w:val="00297AE6"/>
    <w:rsid w:val="002A11F9"/>
    <w:rsid w:val="002A4374"/>
    <w:rsid w:val="002E7B50"/>
    <w:rsid w:val="003B1B70"/>
    <w:rsid w:val="003D595A"/>
    <w:rsid w:val="00431662"/>
    <w:rsid w:val="004B01C8"/>
    <w:rsid w:val="004C1182"/>
    <w:rsid w:val="004E7B65"/>
    <w:rsid w:val="00505C54"/>
    <w:rsid w:val="00593ACC"/>
    <w:rsid w:val="00594B73"/>
    <w:rsid w:val="00640DA5"/>
    <w:rsid w:val="0066074C"/>
    <w:rsid w:val="0081123E"/>
    <w:rsid w:val="008C060C"/>
    <w:rsid w:val="00951D08"/>
    <w:rsid w:val="00972459"/>
    <w:rsid w:val="00A41AF4"/>
    <w:rsid w:val="00AB281A"/>
    <w:rsid w:val="00AF618C"/>
    <w:rsid w:val="00B21440"/>
    <w:rsid w:val="00B52D73"/>
    <w:rsid w:val="00B641F7"/>
    <w:rsid w:val="00BE6089"/>
    <w:rsid w:val="00D21278"/>
    <w:rsid w:val="00D350E6"/>
    <w:rsid w:val="00D5372C"/>
    <w:rsid w:val="00DE10AD"/>
    <w:rsid w:val="00E31BA2"/>
    <w:rsid w:val="00E6437F"/>
    <w:rsid w:val="00F8388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81A"/>
    <w:pPr>
      <w:spacing w:after="0" w:line="240" w:lineRule="auto"/>
    </w:pPr>
    <w:rPr>
      <w:rFonts w:ascii="Times New Roman" w:eastAsia="Calibri" w:hAnsi="Times New Roman" w:cs="Times New Roman"/>
      <w:sz w:val="24"/>
      <w:szCs w:val="24"/>
      <w:lang w:eastAsia="en-US"/>
    </w:rPr>
  </w:style>
  <w:style w:type="paragraph" w:styleId="BodyTextIndent">
    <w:name w:val="Body Text Indent"/>
    <w:basedOn w:val="Normal"/>
    <w:link w:val="BodyTextIndentChar"/>
    <w:uiPriority w:val="99"/>
    <w:semiHidden/>
    <w:unhideWhenUsed/>
    <w:rsid w:val="00B52D73"/>
    <w:pPr>
      <w:spacing w:after="120" w:line="240" w:lineRule="auto"/>
      <w:ind w:left="283"/>
    </w:pPr>
    <w:rPr>
      <w:rFonts w:ascii="Times New Roman" w:eastAsia="Calibri" w:hAnsi="Times New Roman" w:cs="Times New Roman"/>
      <w:sz w:val="24"/>
      <w:szCs w:val="24"/>
      <w:lang w:eastAsia="en-US"/>
    </w:rPr>
  </w:style>
  <w:style w:type="character" w:customStyle="1" w:styleId="BodyTextIndentChar">
    <w:name w:val="Body Text Indent Char"/>
    <w:basedOn w:val="DefaultParagraphFont"/>
    <w:link w:val="BodyTextIndent"/>
    <w:uiPriority w:val="99"/>
    <w:semiHidden/>
    <w:rsid w:val="00B52D73"/>
    <w:rPr>
      <w:rFonts w:ascii="Times New Roman" w:eastAsia="Calibri" w:hAnsi="Times New Roman" w:cs="Times New Roman"/>
      <w:sz w:val="24"/>
      <w:szCs w:val="24"/>
      <w:lang w:eastAsia="en-US"/>
    </w:rPr>
  </w:style>
  <w:style w:type="paragraph" w:styleId="ListParagraph">
    <w:name w:val="List Paragraph"/>
    <w:basedOn w:val="Normal"/>
    <w:uiPriority w:val="34"/>
    <w:qFormat/>
    <w:rsid w:val="00B52D73"/>
    <w:pPr>
      <w:ind w:left="720"/>
      <w:contextualSpacing/>
    </w:pPr>
  </w:style>
  <w:style w:type="paragraph" w:styleId="BodyTextIndent2">
    <w:name w:val="Body Text Indent 2"/>
    <w:basedOn w:val="Normal"/>
    <w:link w:val="BodyTextIndent2Char"/>
    <w:uiPriority w:val="99"/>
    <w:unhideWhenUsed/>
    <w:rsid w:val="00D350E6"/>
    <w:pPr>
      <w:spacing w:after="120" w:line="480" w:lineRule="auto"/>
      <w:ind w:left="283"/>
    </w:pPr>
  </w:style>
  <w:style w:type="character" w:customStyle="1" w:styleId="BodyTextIndent2Char">
    <w:name w:val="Body Text Indent 2 Char"/>
    <w:basedOn w:val="DefaultParagraphFont"/>
    <w:link w:val="BodyTextIndent2"/>
    <w:uiPriority w:val="99"/>
    <w:rsid w:val="00D350E6"/>
  </w:style>
  <w:style w:type="paragraph" w:styleId="Header">
    <w:name w:val="header"/>
    <w:basedOn w:val="Normal"/>
    <w:link w:val="HeaderChar"/>
    <w:uiPriority w:val="99"/>
    <w:semiHidden/>
    <w:unhideWhenUsed/>
    <w:rsid w:val="00115E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5E96"/>
  </w:style>
  <w:style w:type="paragraph" w:styleId="Footer">
    <w:name w:val="footer"/>
    <w:basedOn w:val="Normal"/>
    <w:link w:val="FooterChar"/>
    <w:uiPriority w:val="99"/>
    <w:unhideWhenUsed/>
    <w:rsid w:val="00115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E96"/>
  </w:style>
</w:styles>
</file>

<file path=word/webSettings.xml><?xml version="1.0" encoding="utf-8"?>
<w:webSettings xmlns:r="http://schemas.openxmlformats.org/officeDocument/2006/relationships" xmlns:w="http://schemas.openxmlformats.org/wordprocessingml/2006/main">
  <w:divs>
    <w:div w:id="892233193">
      <w:bodyDiv w:val="1"/>
      <w:marLeft w:val="0"/>
      <w:marRight w:val="0"/>
      <w:marTop w:val="0"/>
      <w:marBottom w:val="0"/>
      <w:divBdr>
        <w:top w:val="none" w:sz="0" w:space="0" w:color="auto"/>
        <w:left w:val="none" w:sz="0" w:space="0" w:color="auto"/>
        <w:bottom w:val="none" w:sz="0" w:space="0" w:color="auto"/>
        <w:right w:val="none" w:sz="0" w:space="0" w:color="auto"/>
      </w:divBdr>
    </w:div>
    <w:div w:id="21194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Pavesh</dc:creator>
  <cp:keywords/>
  <dc:description/>
  <cp:lastModifiedBy>Pitamvaram</cp:lastModifiedBy>
  <cp:revision>20</cp:revision>
  <cp:lastPrinted>2015-06-19T23:49:00Z</cp:lastPrinted>
  <dcterms:created xsi:type="dcterms:W3CDTF">2011-03-30T05:04:00Z</dcterms:created>
  <dcterms:modified xsi:type="dcterms:W3CDTF">2016-12-15T05:50:00Z</dcterms:modified>
</cp:coreProperties>
</file>