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A3" w:rsidRDefault="00154DA3" w:rsidP="00154DA3">
      <w:pPr>
        <w:pStyle w:val="NoSpacing"/>
        <w:jc w:val="center"/>
        <w:rPr>
          <w:rFonts w:ascii="Calibri" w:hAnsi="Calibri" w:cs="Calibri"/>
        </w:rPr>
      </w:pPr>
      <w:r>
        <w:rPr>
          <w:rFonts w:ascii="Calibri" w:hAnsi="Calibri" w:cs="Calibri"/>
          <w:b/>
          <w:sz w:val="40"/>
          <w:szCs w:val="32"/>
        </w:rPr>
        <w:t>Model SOP</w:t>
      </w:r>
    </w:p>
    <w:p w:rsidR="00154DA3" w:rsidRDefault="00154DA3" w:rsidP="00154DA3">
      <w:pPr>
        <w:pStyle w:val="NoSpacing"/>
        <w:jc w:val="center"/>
        <w:rPr>
          <w:rFonts w:asciiTheme="minorHAnsi" w:hAnsiTheme="minorHAnsi" w:cstheme="minorHAnsi"/>
          <w:b/>
          <w:bCs/>
          <w:sz w:val="32"/>
          <w:szCs w:val="54"/>
          <w:lang w:eastAsia="en-GB"/>
        </w:rPr>
      </w:pPr>
    </w:p>
    <w:p w:rsidR="00E3544B" w:rsidRPr="002D70BD" w:rsidRDefault="00E3544B" w:rsidP="00E3544B">
      <w:pPr>
        <w:pStyle w:val="NoSpacing"/>
        <w:jc w:val="center"/>
        <w:rPr>
          <w:rFonts w:asciiTheme="minorHAnsi" w:hAnsiTheme="minorHAnsi" w:cstheme="minorHAnsi"/>
          <w:b/>
          <w:bCs/>
          <w:sz w:val="32"/>
          <w:szCs w:val="54"/>
          <w:lang w:eastAsia="en-GB"/>
        </w:rPr>
      </w:pPr>
      <w:r w:rsidRPr="002D70BD">
        <w:rPr>
          <w:rFonts w:asciiTheme="minorHAnsi" w:hAnsiTheme="minorHAnsi" w:cstheme="minorHAnsi"/>
          <w:b/>
          <w:bCs/>
          <w:sz w:val="32"/>
          <w:szCs w:val="54"/>
          <w:lang w:eastAsia="en-GB"/>
        </w:rPr>
        <w:t xml:space="preserve">Standard Operating Procedure </w:t>
      </w:r>
    </w:p>
    <w:p w:rsidR="00EA7466" w:rsidRPr="002D70BD" w:rsidRDefault="00EA7466" w:rsidP="00E3544B">
      <w:pPr>
        <w:pStyle w:val="NoSpacing"/>
        <w:jc w:val="center"/>
        <w:rPr>
          <w:rFonts w:asciiTheme="minorHAnsi" w:hAnsiTheme="minorHAnsi" w:cstheme="minorHAnsi"/>
          <w:b/>
          <w:bCs/>
          <w:lang w:eastAsia="en-GB"/>
        </w:rPr>
      </w:pPr>
    </w:p>
    <w:p w:rsidR="00EA7466" w:rsidRPr="002D70BD" w:rsidRDefault="00EA7466" w:rsidP="00E3544B">
      <w:pPr>
        <w:spacing w:after="0" w:line="240" w:lineRule="auto"/>
        <w:jc w:val="center"/>
        <w:rPr>
          <w:rFonts w:cstheme="minorHAnsi"/>
          <w:b/>
          <w:sz w:val="24"/>
          <w:szCs w:val="24"/>
          <w:lang w:eastAsia="en-US"/>
        </w:rPr>
      </w:pPr>
      <w:r w:rsidRPr="002D70BD">
        <w:rPr>
          <w:rFonts w:cstheme="minorHAnsi"/>
          <w:b/>
          <w:sz w:val="24"/>
          <w:szCs w:val="24"/>
        </w:rPr>
        <w:t xml:space="preserve">Name of the facility / activity </w:t>
      </w:r>
      <w:r w:rsidRPr="002D70BD">
        <w:rPr>
          <w:rFonts w:cstheme="minorHAnsi"/>
          <w:b/>
          <w:sz w:val="24"/>
          <w:szCs w:val="24"/>
        </w:rPr>
        <w:tab/>
        <w:t>:</w:t>
      </w:r>
      <w:r w:rsidRPr="002D70BD">
        <w:rPr>
          <w:rFonts w:cstheme="minorHAnsi"/>
          <w:b/>
          <w:sz w:val="24"/>
          <w:szCs w:val="24"/>
        </w:rPr>
        <w:tab/>
      </w:r>
      <w:r w:rsidR="00845B91" w:rsidRPr="002D70BD">
        <w:rPr>
          <w:rFonts w:cstheme="minorHAnsi"/>
          <w:b/>
          <w:color w:val="1F1A17"/>
          <w:sz w:val="24"/>
          <w:szCs w:val="24"/>
          <w:lang w:val="en-IN"/>
        </w:rPr>
        <w:t>Reissue of Blood &amp; Blood Components</w:t>
      </w:r>
    </w:p>
    <w:p w:rsidR="00EA7466" w:rsidRPr="002D70BD" w:rsidRDefault="00EA7466" w:rsidP="00E3544B">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1843"/>
        <w:gridCol w:w="2126"/>
        <w:gridCol w:w="2046"/>
      </w:tblGrid>
      <w:tr w:rsidR="00EA7466" w:rsidRPr="002D70BD" w:rsidTr="00FF0477">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rPr>
              <w:t xml:space="preserve">SOP no.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 xml:space="preserve">Authorised by </w:t>
            </w:r>
          </w:p>
        </w:tc>
      </w:tr>
      <w:tr w:rsidR="00EA7466" w:rsidRPr="002D70BD" w:rsidTr="00FF0477">
        <w:tc>
          <w:tcPr>
            <w:tcW w:w="1384" w:type="dxa"/>
            <w:tcBorders>
              <w:top w:val="single" w:sz="4" w:space="0" w:color="000000"/>
              <w:left w:val="single" w:sz="4" w:space="0" w:color="000000"/>
              <w:bottom w:val="single" w:sz="4" w:space="0" w:color="000000"/>
              <w:right w:val="single" w:sz="4" w:space="0" w:color="000000"/>
            </w:tcBorders>
            <w:hideMark/>
          </w:tcPr>
          <w:p w:rsidR="00EA7466" w:rsidRPr="002D70BD" w:rsidRDefault="00B00DC4" w:rsidP="00E3544B">
            <w:pPr>
              <w:pStyle w:val="NoSpacing"/>
              <w:jc w:val="center"/>
              <w:rPr>
                <w:rFonts w:asciiTheme="minorHAnsi" w:hAnsiTheme="minorHAnsi" w:cstheme="minorHAnsi"/>
                <w:bCs/>
                <w:lang w:eastAsia="en-GB"/>
              </w:rPr>
            </w:pPr>
            <w:r w:rsidRPr="002D70BD">
              <w:rPr>
                <w:rFonts w:asciiTheme="minorHAnsi" w:hAnsiTheme="minorHAnsi" w:cstheme="minorHAnsi"/>
              </w:rPr>
              <w:t>5</w:t>
            </w:r>
            <w:r w:rsidR="00EA7466" w:rsidRPr="002D70BD">
              <w:rPr>
                <w:rFonts w:asciiTheme="minorHAnsi" w:hAnsiTheme="minorHAnsi" w:cstheme="minorHAnsi"/>
              </w:rPr>
              <w:t>.</w:t>
            </w:r>
            <w:r w:rsidRPr="002D70BD">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2</w:t>
            </w:r>
          </w:p>
        </w:tc>
        <w:tc>
          <w:tcPr>
            <w:tcW w:w="2126"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p>
        </w:tc>
      </w:tr>
      <w:tr w:rsidR="00EA7466" w:rsidRPr="002D70BD" w:rsidTr="00FF0477">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7466" w:rsidRPr="002D70BD" w:rsidRDefault="00EA7466" w:rsidP="00E3544B">
            <w:pPr>
              <w:pStyle w:val="NoSpacing"/>
              <w:jc w:val="center"/>
              <w:rPr>
                <w:rFonts w:asciiTheme="minorHAnsi" w:hAnsiTheme="minorHAnsi" w:cstheme="minorHAnsi"/>
                <w:b/>
                <w:bCs/>
                <w:lang w:eastAsia="en-GB"/>
              </w:rPr>
            </w:pPr>
            <w:r w:rsidRPr="002D70BD">
              <w:rPr>
                <w:rFonts w:asciiTheme="minorHAnsi" w:hAnsiTheme="minorHAnsi" w:cstheme="minorHAnsi"/>
                <w:b/>
                <w:bCs/>
                <w:lang w:eastAsia="en-GB"/>
              </w:rPr>
              <w:t>Number of copies</w:t>
            </w:r>
          </w:p>
        </w:tc>
      </w:tr>
      <w:tr w:rsidR="00EA7466" w:rsidRPr="002D70BD" w:rsidTr="00FF0477">
        <w:tc>
          <w:tcPr>
            <w:tcW w:w="1384"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VI</w:t>
            </w:r>
          </w:p>
        </w:tc>
        <w:tc>
          <w:tcPr>
            <w:tcW w:w="1843"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243BFC">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01-01-201</w:t>
            </w:r>
            <w:r w:rsidR="00243BFC">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jc w:val="center"/>
              <w:rPr>
                <w:rFonts w:asciiTheme="minorHAnsi" w:hAnsiTheme="minorHAnsi" w:cstheme="minorHAnsi"/>
                <w:bCs/>
                <w:lang w:eastAsia="en-GB"/>
              </w:rPr>
            </w:pPr>
            <w:r w:rsidRPr="002D70BD">
              <w:rPr>
                <w:rFonts w:asciiTheme="minorHAnsi" w:hAnsiTheme="minorHAnsi" w:cstheme="minorHAnsi"/>
                <w:bCs/>
                <w:lang w:eastAsia="en-GB"/>
              </w:rPr>
              <w:t>10</w:t>
            </w:r>
          </w:p>
        </w:tc>
      </w:tr>
      <w:tr w:rsidR="00EA7466" w:rsidRPr="002D70BD" w:rsidTr="00EA7466">
        <w:tc>
          <w:tcPr>
            <w:tcW w:w="9242" w:type="dxa"/>
            <w:gridSpan w:val="5"/>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rPr>
                <w:rFonts w:asciiTheme="minorHAnsi" w:hAnsiTheme="minorHAnsi" w:cstheme="minorHAnsi"/>
                <w:bCs/>
                <w:lang w:eastAsia="en-GB"/>
              </w:rPr>
            </w:pPr>
            <w:r w:rsidRPr="002D70BD">
              <w:rPr>
                <w:rFonts w:asciiTheme="minorHAnsi" w:hAnsiTheme="minorHAnsi" w:cstheme="minorHAnsi"/>
                <w:b/>
              </w:rPr>
              <w:t>LOCATION</w:t>
            </w:r>
            <w:r w:rsidR="00E3544B" w:rsidRPr="002D70BD">
              <w:rPr>
                <w:rFonts w:asciiTheme="minorHAnsi" w:hAnsiTheme="minorHAnsi" w:cstheme="minorHAnsi"/>
                <w:b/>
              </w:rPr>
              <w:t xml:space="preserve">         </w:t>
            </w:r>
            <w:r w:rsidRPr="002D70BD">
              <w:rPr>
                <w:rFonts w:asciiTheme="minorHAnsi" w:hAnsiTheme="minorHAnsi" w:cstheme="minorHAnsi"/>
              </w:rPr>
              <w:t xml:space="preserve">: </w:t>
            </w:r>
            <w:r w:rsidR="0068007D" w:rsidRPr="002D70BD">
              <w:rPr>
                <w:rFonts w:asciiTheme="minorHAnsi" w:hAnsiTheme="minorHAnsi" w:cstheme="minorHAnsi"/>
                <w:color w:val="1F1A17"/>
                <w:lang w:val="en-IN"/>
              </w:rPr>
              <w:t>Red Cell Serology Laboratory</w:t>
            </w:r>
          </w:p>
        </w:tc>
      </w:tr>
      <w:tr w:rsidR="00EA7466" w:rsidRPr="002D70BD" w:rsidTr="00EA7466">
        <w:tc>
          <w:tcPr>
            <w:tcW w:w="9242" w:type="dxa"/>
            <w:gridSpan w:val="5"/>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spacing w:after="0" w:line="240" w:lineRule="auto"/>
              <w:rPr>
                <w:rFonts w:cstheme="minorHAnsi"/>
                <w:sz w:val="24"/>
                <w:szCs w:val="24"/>
                <w:lang w:eastAsia="en-US"/>
              </w:rPr>
            </w:pPr>
            <w:r w:rsidRPr="002D70BD">
              <w:rPr>
                <w:rFonts w:cstheme="minorHAnsi"/>
                <w:b/>
                <w:sz w:val="24"/>
                <w:szCs w:val="24"/>
              </w:rPr>
              <w:t>SUBJECT</w:t>
            </w:r>
            <w:r w:rsidR="00E3544B" w:rsidRPr="002D70BD">
              <w:rPr>
                <w:rFonts w:cstheme="minorHAnsi"/>
                <w:b/>
                <w:sz w:val="24"/>
                <w:szCs w:val="24"/>
              </w:rPr>
              <w:t xml:space="preserve">            </w:t>
            </w:r>
            <w:r w:rsidRPr="002D70BD">
              <w:rPr>
                <w:rFonts w:cstheme="minorHAnsi"/>
                <w:sz w:val="24"/>
                <w:szCs w:val="24"/>
              </w:rPr>
              <w:t xml:space="preserve">: </w:t>
            </w:r>
            <w:r w:rsidR="00845B91" w:rsidRPr="002D70BD">
              <w:rPr>
                <w:rFonts w:cstheme="minorHAnsi"/>
                <w:color w:val="1F1A17"/>
                <w:sz w:val="24"/>
                <w:szCs w:val="24"/>
                <w:lang w:val="en-IN"/>
              </w:rPr>
              <w:t>Supply of Safe Blood for transfusion</w:t>
            </w:r>
          </w:p>
        </w:tc>
      </w:tr>
      <w:tr w:rsidR="00EA7466" w:rsidRPr="002D70BD" w:rsidTr="00EA7466">
        <w:tc>
          <w:tcPr>
            <w:tcW w:w="9242" w:type="dxa"/>
            <w:gridSpan w:val="5"/>
            <w:tcBorders>
              <w:top w:val="single" w:sz="4" w:space="0" w:color="000000"/>
              <w:left w:val="single" w:sz="4" w:space="0" w:color="000000"/>
              <w:bottom w:val="single" w:sz="4" w:space="0" w:color="000000"/>
              <w:right w:val="single" w:sz="4" w:space="0" w:color="000000"/>
            </w:tcBorders>
            <w:hideMark/>
          </w:tcPr>
          <w:p w:rsidR="00EA7466" w:rsidRPr="002D70BD" w:rsidRDefault="00EA7466" w:rsidP="00E3544B">
            <w:pPr>
              <w:pStyle w:val="NoSpacing"/>
              <w:rPr>
                <w:rFonts w:asciiTheme="minorHAnsi" w:hAnsiTheme="minorHAnsi" w:cstheme="minorHAnsi"/>
                <w:bCs/>
                <w:lang w:eastAsia="en-GB"/>
              </w:rPr>
            </w:pPr>
            <w:r w:rsidRPr="002D70BD">
              <w:rPr>
                <w:rFonts w:asciiTheme="minorHAnsi" w:hAnsiTheme="minorHAnsi" w:cstheme="minorHAnsi"/>
                <w:b/>
              </w:rPr>
              <w:t>FUNCTION</w:t>
            </w:r>
            <w:r w:rsidR="00E3544B" w:rsidRPr="002D70BD">
              <w:rPr>
                <w:rFonts w:asciiTheme="minorHAnsi" w:hAnsiTheme="minorHAnsi" w:cstheme="minorHAnsi"/>
                <w:b/>
              </w:rPr>
              <w:t xml:space="preserve">        </w:t>
            </w:r>
            <w:r w:rsidRPr="002D70BD">
              <w:rPr>
                <w:rFonts w:asciiTheme="minorHAnsi" w:hAnsiTheme="minorHAnsi" w:cstheme="minorHAnsi"/>
              </w:rPr>
              <w:t xml:space="preserve">: </w:t>
            </w:r>
            <w:r w:rsidR="00845B91" w:rsidRPr="002D70BD">
              <w:rPr>
                <w:rFonts w:asciiTheme="minorHAnsi" w:hAnsiTheme="minorHAnsi" w:cstheme="minorHAnsi"/>
                <w:color w:val="1F1A17"/>
                <w:lang w:val="en-IN"/>
              </w:rPr>
              <w:t>Reissue of Blood &amp; Blood Components</w:t>
            </w:r>
          </w:p>
        </w:tc>
      </w:tr>
      <w:tr w:rsidR="00EA7466" w:rsidRPr="002D70BD" w:rsidTr="00EA7466">
        <w:tc>
          <w:tcPr>
            <w:tcW w:w="9242" w:type="dxa"/>
            <w:gridSpan w:val="5"/>
            <w:tcBorders>
              <w:top w:val="single" w:sz="4" w:space="0" w:color="000000"/>
              <w:left w:val="single" w:sz="4" w:space="0" w:color="000000"/>
              <w:bottom w:val="single" w:sz="4" w:space="0" w:color="000000"/>
              <w:right w:val="single" w:sz="4" w:space="0" w:color="000000"/>
            </w:tcBorders>
            <w:hideMark/>
          </w:tcPr>
          <w:p w:rsidR="00845B91" w:rsidRPr="002D70BD" w:rsidRDefault="00EA7466" w:rsidP="00E3544B">
            <w:pPr>
              <w:autoSpaceDE w:val="0"/>
              <w:autoSpaceDN w:val="0"/>
              <w:adjustRightInd w:val="0"/>
              <w:spacing w:after="0" w:line="240" w:lineRule="auto"/>
              <w:rPr>
                <w:rFonts w:cstheme="minorHAnsi"/>
                <w:color w:val="1F1A17"/>
                <w:sz w:val="24"/>
                <w:szCs w:val="24"/>
                <w:lang w:val="en-IN"/>
              </w:rPr>
            </w:pPr>
            <w:r w:rsidRPr="002D70BD">
              <w:rPr>
                <w:rFonts w:cstheme="minorHAnsi"/>
                <w:b/>
                <w:sz w:val="24"/>
                <w:szCs w:val="24"/>
              </w:rPr>
              <w:t>DISTRIBUTION</w:t>
            </w:r>
            <w:r w:rsidRPr="002D70BD">
              <w:rPr>
                <w:rFonts w:cstheme="minorHAnsi"/>
                <w:sz w:val="24"/>
                <w:szCs w:val="24"/>
              </w:rPr>
              <w:t xml:space="preserve">: </w:t>
            </w:r>
            <w:r w:rsidR="00845B91" w:rsidRPr="002D70BD">
              <w:rPr>
                <w:rFonts w:cstheme="minorHAnsi"/>
                <w:color w:val="1F1A17"/>
                <w:sz w:val="24"/>
                <w:szCs w:val="24"/>
                <w:lang w:val="en-IN"/>
              </w:rPr>
              <w:t>Technologist in charge of Issue Counter</w:t>
            </w:r>
          </w:p>
          <w:p w:rsidR="00EA7466" w:rsidRPr="002D70BD" w:rsidRDefault="00E3544B" w:rsidP="00E3544B">
            <w:pPr>
              <w:spacing w:after="0" w:line="240" w:lineRule="auto"/>
              <w:rPr>
                <w:rFonts w:cstheme="minorHAnsi"/>
                <w:b/>
                <w:sz w:val="24"/>
                <w:szCs w:val="24"/>
                <w:lang w:eastAsia="en-US"/>
              </w:rPr>
            </w:pPr>
            <w:r w:rsidRPr="002D70BD">
              <w:rPr>
                <w:rFonts w:cstheme="minorHAnsi"/>
                <w:color w:val="1F1A17"/>
                <w:sz w:val="24"/>
                <w:szCs w:val="24"/>
                <w:lang w:val="en-IN"/>
              </w:rPr>
              <w:t xml:space="preserve">                             </w:t>
            </w:r>
            <w:r w:rsidR="00845B91" w:rsidRPr="002D70BD">
              <w:rPr>
                <w:rFonts w:cstheme="minorHAnsi"/>
                <w:color w:val="1F1A17"/>
                <w:sz w:val="24"/>
                <w:szCs w:val="24"/>
                <w:lang w:val="en-IN"/>
              </w:rPr>
              <w:t xml:space="preserve"> Master File</w:t>
            </w:r>
            <w:r w:rsidR="00EA7466" w:rsidRPr="002D70BD">
              <w:rPr>
                <w:rFonts w:cstheme="minorHAnsi"/>
                <w:sz w:val="24"/>
                <w:szCs w:val="24"/>
              </w:rPr>
              <w:t xml:space="preserve">                             </w:t>
            </w:r>
          </w:p>
        </w:tc>
      </w:tr>
    </w:tbl>
    <w:p w:rsidR="00EA7466" w:rsidRPr="002D70BD" w:rsidRDefault="00EA7466" w:rsidP="00E3544B">
      <w:pPr>
        <w:spacing w:after="0" w:line="360" w:lineRule="auto"/>
        <w:rPr>
          <w:rFonts w:cstheme="minorHAnsi"/>
          <w:sz w:val="24"/>
          <w:szCs w:val="24"/>
          <w:lang w:eastAsia="en-US"/>
        </w:rPr>
      </w:pPr>
    </w:p>
    <w:p w:rsidR="00EA7466" w:rsidRPr="002D70BD" w:rsidRDefault="00EA7466" w:rsidP="00E3544B">
      <w:pPr>
        <w:numPr>
          <w:ilvl w:val="0"/>
          <w:numId w:val="1"/>
        </w:numPr>
        <w:spacing w:after="0" w:line="360" w:lineRule="auto"/>
        <w:ind w:hanging="540"/>
        <w:jc w:val="both"/>
        <w:rPr>
          <w:rFonts w:cstheme="minorHAnsi"/>
          <w:b/>
          <w:sz w:val="24"/>
          <w:szCs w:val="24"/>
        </w:rPr>
      </w:pPr>
      <w:r w:rsidRPr="002D70BD">
        <w:rPr>
          <w:rFonts w:cstheme="minorHAnsi"/>
          <w:b/>
          <w:sz w:val="24"/>
          <w:szCs w:val="24"/>
        </w:rPr>
        <w:t xml:space="preserve">SCOPE  &amp; APPLICATION:  </w:t>
      </w:r>
    </w:p>
    <w:p w:rsidR="00EA7466" w:rsidRPr="002D70BD" w:rsidRDefault="000D3D43" w:rsidP="00E3544B">
      <w:pPr>
        <w:pStyle w:val="ListParagraph"/>
        <w:autoSpaceDE w:val="0"/>
        <w:autoSpaceDN w:val="0"/>
        <w:adjustRightInd w:val="0"/>
        <w:spacing w:line="360" w:lineRule="auto"/>
        <w:ind w:left="540"/>
        <w:jc w:val="both"/>
        <w:rPr>
          <w:rFonts w:asciiTheme="minorHAnsi" w:hAnsiTheme="minorHAnsi" w:cstheme="minorHAnsi"/>
          <w:b/>
        </w:rPr>
      </w:pPr>
      <w:r w:rsidRPr="002D70BD">
        <w:rPr>
          <w:rFonts w:asciiTheme="minorHAnsi" w:hAnsiTheme="minorHAnsi" w:cstheme="minorHAnsi"/>
          <w:color w:val="1F1A17"/>
          <w:lang w:val="en-IN"/>
        </w:rPr>
        <w:t>The technologists have the duty to see that the blood is not wasted and made available to another patient of the same group. This is achieved by first-in-first-out</w:t>
      </w:r>
      <w:r w:rsidR="00E3544B" w:rsidRPr="002D70BD">
        <w:rPr>
          <w:rFonts w:asciiTheme="minorHAnsi" w:hAnsiTheme="minorHAnsi" w:cstheme="minorHAnsi"/>
          <w:color w:val="1F1A17"/>
          <w:lang w:val="en-IN"/>
        </w:rPr>
        <w:t xml:space="preserve"> </w:t>
      </w:r>
      <w:r w:rsidRPr="002D70BD">
        <w:rPr>
          <w:rFonts w:asciiTheme="minorHAnsi" w:hAnsiTheme="minorHAnsi" w:cstheme="minorHAnsi"/>
          <w:color w:val="1F1A17"/>
          <w:lang w:val="en-IN"/>
        </w:rPr>
        <w:t>(FIFO) policy.</w:t>
      </w:r>
    </w:p>
    <w:p w:rsidR="00EA7466" w:rsidRPr="002D70BD" w:rsidRDefault="00EA7466" w:rsidP="00E3544B">
      <w:pPr>
        <w:spacing w:after="0" w:line="360" w:lineRule="auto"/>
        <w:jc w:val="both"/>
        <w:rPr>
          <w:rFonts w:cstheme="minorHAnsi"/>
          <w:sz w:val="24"/>
          <w:szCs w:val="24"/>
        </w:rPr>
      </w:pPr>
      <w:r w:rsidRPr="002D70BD">
        <w:rPr>
          <w:rFonts w:cstheme="minorHAnsi"/>
          <w:sz w:val="24"/>
          <w:szCs w:val="24"/>
        </w:rPr>
        <w:tab/>
      </w:r>
    </w:p>
    <w:p w:rsidR="00EA7466" w:rsidRPr="002D70BD" w:rsidRDefault="00EA7466" w:rsidP="00E3544B">
      <w:pPr>
        <w:numPr>
          <w:ilvl w:val="0"/>
          <w:numId w:val="2"/>
        </w:numPr>
        <w:spacing w:after="0" w:line="360" w:lineRule="auto"/>
        <w:ind w:hanging="600"/>
        <w:jc w:val="both"/>
        <w:rPr>
          <w:rFonts w:cstheme="minorHAnsi"/>
          <w:b/>
          <w:sz w:val="24"/>
          <w:szCs w:val="24"/>
        </w:rPr>
      </w:pPr>
      <w:r w:rsidRPr="002D70BD">
        <w:rPr>
          <w:rFonts w:cstheme="minorHAnsi"/>
          <w:b/>
          <w:sz w:val="24"/>
          <w:szCs w:val="24"/>
        </w:rPr>
        <w:t xml:space="preserve">RESPONSIBILITY: </w:t>
      </w:r>
    </w:p>
    <w:p w:rsidR="00973529" w:rsidRPr="002D70BD" w:rsidRDefault="00973529" w:rsidP="00E3544B">
      <w:pPr>
        <w:autoSpaceDE w:val="0"/>
        <w:autoSpaceDN w:val="0"/>
        <w:adjustRightInd w:val="0"/>
        <w:spacing w:after="0" w:line="360" w:lineRule="auto"/>
        <w:ind w:left="567"/>
        <w:rPr>
          <w:rFonts w:cstheme="minorHAnsi"/>
          <w:color w:val="1F1A17"/>
          <w:sz w:val="24"/>
          <w:szCs w:val="24"/>
          <w:lang w:val="en-IN"/>
        </w:rPr>
      </w:pPr>
      <w:r w:rsidRPr="002D70BD">
        <w:rPr>
          <w:rFonts w:cstheme="minorHAnsi"/>
          <w:color w:val="1F1A17"/>
          <w:sz w:val="24"/>
          <w:szCs w:val="24"/>
          <w:lang w:val="en-IN"/>
        </w:rPr>
        <w:t>It is the responsibility of the staff to see that the blood which has returned and not</w:t>
      </w:r>
    </w:p>
    <w:p w:rsidR="00EA7466" w:rsidRPr="002D70BD" w:rsidRDefault="00973529" w:rsidP="00E3544B">
      <w:pPr>
        <w:spacing w:after="0" w:line="360" w:lineRule="auto"/>
        <w:ind w:left="567"/>
        <w:rPr>
          <w:rFonts w:cstheme="minorHAnsi"/>
          <w:b/>
          <w:sz w:val="24"/>
          <w:szCs w:val="24"/>
        </w:rPr>
      </w:pPr>
      <w:r w:rsidRPr="002D70BD">
        <w:rPr>
          <w:rFonts w:cstheme="minorHAnsi"/>
          <w:color w:val="1F1A17"/>
          <w:sz w:val="24"/>
          <w:szCs w:val="24"/>
          <w:lang w:val="en-IN"/>
        </w:rPr>
        <w:t>used is once again cross matched and made safe for transfusion to another patient.</w:t>
      </w:r>
    </w:p>
    <w:p w:rsidR="00EA7466" w:rsidRPr="002D70BD" w:rsidRDefault="00EA7466" w:rsidP="00E3544B">
      <w:pPr>
        <w:autoSpaceDE w:val="0"/>
        <w:autoSpaceDN w:val="0"/>
        <w:adjustRightInd w:val="0"/>
        <w:spacing w:after="0" w:line="360" w:lineRule="auto"/>
        <w:ind w:right="4"/>
        <w:jc w:val="both"/>
        <w:rPr>
          <w:rFonts w:cstheme="minorHAnsi"/>
          <w:b/>
          <w:bCs/>
          <w:sz w:val="24"/>
          <w:szCs w:val="24"/>
        </w:rPr>
      </w:pPr>
    </w:p>
    <w:p w:rsidR="00EA7466" w:rsidRPr="002D70BD" w:rsidRDefault="00EA7466" w:rsidP="00E3544B">
      <w:pPr>
        <w:numPr>
          <w:ilvl w:val="0"/>
          <w:numId w:val="2"/>
        </w:numPr>
        <w:autoSpaceDE w:val="0"/>
        <w:autoSpaceDN w:val="0"/>
        <w:adjustRightInd w:val="0"/>
        <w:spacing w:after="0" w:line="360" w:lineRule="auto"/>
        <w:ind w:right="4" w:hanging="600"/>
        <w:jc w:val="both"/>
        <w:rPr>
          <w:rFonts w:cstheme="minorHAnsi"/>
          <w:b/>
          <w:bCs/>
          <w:caps/>
          <w:sz w:val="24"/>
          <w:szCs w:val="24"/>
        </w:rPr>
      </w:pPr>
      <w:r w:rsidRPr="002D70BD">
        <w:rPr>
          <w:rFonts w:cstheme="minorHAnsi"/>
          <w:b/>
          <w:bCs/>
          <w:caps/>
          <w:sz w:val="24"/>
          <w:szCs w:val="24"/>
        </w:rPr>
        <w:t>Material Required:</w:t>
      </w:r>
    </w:p>
    <w:p w:rsidR="00264F50" w:rsidRPr="002D70BD" w:rsidRDefault="00264F50" w:rsidP="00E3544B">
      <w:pPr>
        <w:pStyle w:val="ListParagraph"/>
        <w:numPr>
          <w:ilvl w:val="0"/>
          <w:numId w:val="7"/>
        </w:numPr>
        <w:tabs>
          <w:tab w:val="clear" w:pos="600"/>
          <w:tab w:val="num" w:pos="993"/>
        </w:tabs>
        <w:autoSpaceDE w:val="0"/>
        <w:autoSpaceDN w:val="0"/>
        <w:adjustRightInd w:val="0"/>
        <w:spacing w:line="360" w:lineRule="auto"/>
        <w:ind w:left="993"/>
        <w:rPr>
          <w:rFonts w:asciiTheme="minorHAnsi" w:hAnsiTheme="minorHAnsi" w:cstheme="minorHAnsi"/>
          <w:color w:val="1F1A17"/>
          <w:lang w:val="en-IN"/>
        </w:rPr>
      </w:pPr>
      <w:r w:rsidRPr="002D70BD">
        <w:rPr>
          <w:rFonts w:asciiTheme="minorHAnsi" w:hAnsiTheme="minorHAnsi" w:cstheme="minorHAnsi"/>
          <w:color w:val="1F1A17"/>
          <w:lang w:val="en-IN"/>
        </w:rPr>
        <w:t>Issue Register</w:t>
      </w:r>
    </w:p>
    <w:p w:rsidR="00EA7466" w:rsidRPr="002D70BD" w:rsidRDefault="00264F50" w:rsidP="00E3544B">
      <w:pPr>
        <w:pStyle w:val="ListParagraph"/>
        <w:numPr>
          <w:ilvl w:val="0"/>
          <w:numId w:val="7"/>
        </w:numPr>
        <w:tabs>
          <w:tab w:val="clear" w:pos="600"/>
          <w:tab w:val="num" w:pos="993"/>
        </w:tabs>
        <w:autoSpaceDE w:val="0"/>
        <w:autoSpaceDN w:val="0"/>
        <w:adjustRightInd w:val="0"/>
        <w:spacing w:line="360" w:lineRule="auto"/>
        <w:ind w:left="993" w:right="4"/>
        <w:jc w:val="both"/>
        <w:rPr>
          <w:rFonts w:asciiTheme="minorHAnsi" w:hAnsiTheme="minorHAnsi" w:cstheme="minorHAnsi"/>
          <w:b/>
          <w:bCs/>
        </w:rPr>
      </w:pPr>
      <w:r w:rsidRPr="002D70BD">
        <w:rPr>
          <w:rFonts w:asciiTheme="minorHAnsi" w:hAnsiTheme="minorHAnsi" w:cstheme="minorHAnsi"/>
          <w:color w:val="1F1A17"/>
          <w:lang w:val="en-IN"/>
        </w:rPr>
        <w:t>Inventory Register</w:t>
      </w:r>
    </w:p>
    <w:p w:rsidR="00E3544B" w:rsidRPr="002D70BD" w:rsidRDefault="00E3544B">
      <w:pPr>
        <w:rPr>
          <w:rFonts w:cstheme="minorHAnsi"/>
          <w:sz w:val="24"/>
          <w:szCs w:val="24"/>
        </w:rPr>
      </w:pPr>
      <w:r w:rsidRPr="002D70BD">
        <w:rPr>
          <w:rFonts w:cstheme="minorHAnsi"/>
          <w:sz w:val="24"/>
          <w:szCs w:val="24"/>
        </w:rPr>
        <w:br w:type="page"/>
      </w:r>
    </w:p>
    <w:p w:rsidR="00EA7466" w:rsidRPr="002D70BD" w:rsidRDefault="00845B91" w:rsidP="00E3544B">
      <w:pPr>
        <w:pStyle w:val="ListParagraph"/>
        <w:numPr>
          <w:ilvl w:val="0"/>
          <w:numId w:val="2"/>
        </w:numPr>
        <w:spacing w:line="360" w:lineRule="auto"/>
        <w:ind w:hanging="600"/>
        <w:jc w:val="both"/>
        <w:rPr>
          <w:rFonts w:asciiTheme="minorHAnsi" w:hAnsiTheme="minorHAnsi" w:cstheme="minorHAnsi"/>
          <w:b/>
        </w:rPr>
      </w:pPr>
      <w:r w:rsidRPr="002D70BD">
        <w:rPr>
          <w:rFonts w:asciiTheme="minorHAnsi" w:hAnsiTheme="minorHAnsi" w:cstheme="minorHAnsi"/>
          <w:b/>
        </w:rPr>
        <w:lastRenderedPageBreak/>
        <w:t>PROCEDURE:</w:t>
      </w:r>
    </w:p>
    <w:p w:rsidR="00BE4DD8" w:rsidRPr="002D70BD" w:rsidRDefault="00BE4DD8" w:rsidP="00E3544B">
      <w:pPr>
        <w:pStyle w:val="ListParagraph"/>
        <w:numPr>
          <w:ilvl w:val="0"/>
          <w:numId w:val="10"/>
        </w:numPr>
        <w:spacing w:line="360" w:lineRule="auto"/>
        <w:ind w:left="993" w:hanging="284"/>
        <w:jc w:val="both"/>
        <w:rPr>
          <w:rFonts w:asciiTheme="minorHAnsi" w:hAnsiTheme="minorHAnsi" w:cstheme="minorHAnsi"/>
          <w:b/>
        </w:rPr>
      </w:pPr>
      <w:r w:rsidRPr="002D70BD">
        <w:rPr>
          <w:rFonts w:asciiTheme="minorHAnsi" w:hAnsiTheme="minorHAnsi" w:cstheme="minorHAnsi"/>
          <w:b/>
        </w:rPr>
        <w:t>The blood bank has a policy of not taking back any of the blood units for reuse and thus issue blood units when they are to be transfused.</w:t>
      </w:r>
    </w:p>
    <w:p w:rsidR="00BE4DD8" w:rsidRPr="002D70BD" w:rsidRDefault="00BE4DD8" w:rsidP="00E3544B">
      <w:pPr>
        <w:pStyle w:val="ListParagraph"/>
        <w:numPr>
          <w:ilvl w:val="0"/>
          <w:numId w:val="10"/>
        </w:numPr>
        <w:spacing w:line="360" w:lineRule="auto"/>
        <w:ind w:left="993" w:hanging="284"/>
        <w:jc w:val="both"/>
        <w:rPr>
          <w:rFonts w:asciiTheme="minorHAnsi" w:hAnsiTheme="minorHAnsi" w:cstheme="minorHAnsi"/>
          <w:b/>
        </w:rPr>
      </w:pPr>
      <w:r w:rsidRPr="002D70BD">
        <w:rPr>
          <w:rFonts w:asciiTheme="minorHAnsi" w:hAnsiTheme="minorHAnsi" w:cstheme="minorHAnsi"/>
          <w:b/>
        </w:rPr>
        <w:t>The blood units are made ready to be used with complete crossmatch and issued to wards /Ots only</w:t>
      </w:r>
      <w:r w:rsidR="00E3544B" w:rsidRPr="002D70BD">
        <w:rPr>
          <w:rFonts w:asciiTheme="minorHAnsi" w:hAnsiTheme="minorHAnsi" w:cstheme="minorHAnsi"/>
          <w:b/>
        </w:rPr>
        <w:t xml:space="preserve"> when required to be transfused</w:t>
      </w:r>
      <w:r w:rsidRPr="002D70BD">
        <w:rPr>
          <w:rFonts w:asciiTheme="minorHAnsi" w:hAnsiTheme="minorHAnsi" w:cstheme="minorHAnsi"/>
          <w:b/>
        </w:rPr>
        <w:t>.</w:t>
      </w:r>
    </w:p>
    <w:p w:rsidR="00845B91" w:rsidRPr="002D70BD" w:rsidRDefault="00BE4DD8"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 xml:space="preserve">However </w:t>
      </w:r>
      <w:r w:rsidR="00845B91" w:rsidRPr="002D70BD">
        <w:rPr>
          <w:rFonts w:asciiTheme="minorHAnsi" w:hAnsiTheme="minorHAnsi" w:cstheme="minorHAnsi"/>
          <w:color w:val="1F1A17"/>
          <w:lang w:val="en-IN"/>
        </w:rPr>
        <w:t>When blood is released from the Blood Bank to operation theatre or ward of the hospital or outside for transfusion, some times for some reason or the</w:t>
      </w:r>
      <w:r w:rsidRPr="002D70BD">
        <w:rPr>
          <w:rFonts w:asciiTheme="minorHAnsi" w:hAnsiTheme="minorHAnsi" w:cstheme="minorHAnsi"/>
          <w:color w:val="1F1A17"/>
          <w:lang w:val="en-IN"/>
        </w:rPr>
        <w:t xml:space="preserve"> o</w:t>
      </w:r>
      <w:r w:rsidR="00845B91" w:rsidRPr="002D70BD">
        <w:rPr>
          <w:rFonts w:asciiTheme="minorHAnsi" w:hAnsiTheme="minorHAnsi" w:cstheme="minorHAnsi"/>
          <w:color w:val="1F1A17"/>
          <w:lang w:val="en-IN"/>
        </w:rPr>
        <w:t>ther</w:t>
      </w:r>
      <w:r w:rsidRPr="002D70BD">
        <w:rPr>
          <w:rFonts w:asciiTheme="minorHAnsi" w:hAnsiTheme="minorHAnsi" w:cstheme="minorHAnsi"/>
          <w:color w:val="1F1A17"/>
          <w:lang w:val="en-IN"/>
        </w:rPr>
        <w:t xml:space="preserve"> ( like the patients’ death )</w:t>
      </w:r>
      <w:r w:rsidR="00845B91" w:rsidRPr="002D70BD">
        <w:rPr>
          <w:rFonts w:asciiTheme="minorHAnsi" w:hAnsiTheme="minorHAnsi" w:cstheme="minorHAnsi"/>
          <w:color w:val="1F1A17"/>
          <w:lang w:val="en-IN"/>
        </w:rPr>
        <w:t>, it may not be required by the patient and it is returned to the blood bank.</w:t>
      </w:r>
    </w:p>
    <w:p w:rsidR="00F7408F" w:rsidRPr="002D70BD" w:rsidRDefault="00845B91"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If this unit of blood or blood component arrives within half an hour, it could be</w:t>
      </w:r>
      <w:r w:rsidR="000D3D43" w:rsidRPr="002D70BD">
        <w:rPr>
          <w:rFonts w:asciiTheme="minorHAnsi" w:hAnsiTheme="minorHAnsi" w:cstheme="minorHAnsi"/>
          <w:color w:val="1F1A17"/>
          <w:lang w:val="en-IN"/>
        </w:rPr>
        <w:t xml:space="preserve"> </w:t>
      </w:r>
      <w:r w:rsidRPr="002D70BD">
        <w:rPr>
          <w:rFonts w:asciiTheme="minorHAnsi" w:hAnsiTheme="minorHAnsi" w:cstheme="minorHAnsi"/>
          <w:color w:val="1F1A17"/>
          <w:lang w:val="en-IN"/>
        </w:rPr>
        <w:t xml:space="preserve">reused for another patient. </w:t>
      </w:r>
    </w:p>
    <w:p w:rsidR="00F7408F" w:rsidRPr="002D70BD" w:rsidRDefault="00F7408F"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The unit needs to be physically examined for any obvious abnormality.</w:t>
      </w:r>
    </w:p>
    <w:p w:rsidR="00264F50" w:rsidRPr="002D70BD" w:rsidRDefault="00845B91"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Take care to see that this unit of blood is kept erect in the cold room to look out for hemolysis. If there is no hemolysis seen after spinning or standing, issue this unit safely to another patient.</w:t>
      </w:r>
      <w:r w:rsidR="00264F50" w:rsidRPr="002D70BD">
        <w:rPr>
          <w:rFonts w:asciiTheme="minorHAnsi" w:hAnsiTheme="minorHAnsi" w:cstheme="minorHAnsi"/>
          <w:color w:val="1F1A17"/>
          <w:lang w:val="en-IN"/>
        </w:rPr>
        <w:t xml:space="preserve"> </w:t>
      </w:r>
    </w:p>
    <w:p w:rsidR="00845B91" w:rsidRPr="002D70BD" w:rsidRDefault="00845B91"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In case of FFP, which comes to the blood bank unused, issue to another</w:t>
      </w:r>
      <w:r w:rsidR="00264F50" w:rsidRPr="002D70BD">
        <w:rPr>
          <w:rFonts w:asciiTheme="minorHAnsi" w:hAnsiTheme="minorHAnsi" w:cstheme="minorHAnsi"/>
          <w:color w:val="1F1A17"/>
          <w:lang w:val="en-IN"/>
        </w:rPr>
        <w:t xml:space="preserve"> </w:t>
      </w:r>
      <w:r w:rsidRPr="002D70BD">
        <w:rPr>
          <w:rFonts w:asciiTheme="minorHAnsi" w:hAnsiTheme="minorHAnsi" w:cstheme="minorHAnsi"/>
          <w:color w:val="1F1A17"/>
          <w:lang w:val="en-IN"/>
        </w:rPr>
        <w:t>patient if there is a demand for that particular group immediately within 6 hours</w:t>
      </w:r>
      <w:r w:rsidR="00264F50" w:rsidRPr="002D70BD">
        <w:rPr>
          <w:rFonts w:asciiTheme="minorHAnsi" w:hAnsiTheme="minorHAnsi" w:cstheme="minorHAnsi"/>
          <w:color w:val="1F1A17"/>
          <w:lang w:val="en-IN"/>
        </w:rPr>
        <w:t xml:space="preserve"> </w:t>
      </w:r>
      <w:r w:rsidRPr="002D70BD">
        <w:rPr>
          <w:rFonts w:asciiTheme="minorHAnsi" w:hAnsiTheme="minorHAnsi" w:cstheme="minorHAnsi"/>
          <w:color w:val="1F1A17"/>
          <w:lang w:val="en-IN"/>
        </w:rPr>
        <w:t>of the first issue. If no call arises, then use it later as FVIII deficient plasma.</w:t>
      </w:r>
    </w:p>
    <w:p w:rsidR="00F7408F" w:rsidRPr="002D70BD" w:rsidRDefault="00F7408F" w:rsidP="00E3544B">
      <w:pPr>
        <w:pStyle w:val="ListParagraph"/>
        <w:numPr>
          <w:ilvl w:val="0"/>
          <w:numId w:val="5"/>
        </w:numPr>
        <w:autoSpaceDE w:val="0"/>
        <w:autoSpaceDN w:val="0"/>
        <w:adjustRightInd w:val="0"/>
        <w:spacing w:line="360" w:lineRule="auto"/>
        <w:ind w:left="993" w:hanging="284"/>
        <w:jc w:val="both"/>
        <w:rPr>
          <w:rFonts w:asciiTheme="minorHAnsi" w:hAnsiTheme="minorHAnsi" w:cstheme="minorHAnsi"/>
          <w:color w:val="1F1A17"/>
          <w:lang w:val="en-IN"/>
        </w:rPr>
      </w:pPr>
      <w:r w:rsidRPr="002D70BD">
        <w:rPr>
          <w:rFonts w:asciiTheme="minorHAnsi" w:hAnsiTheme="minorHAnsi" w:cstheme="minorHAnsi"/>
          <w:color w:val="1F1A17"/>
          <w:lang w:val="en-IN"/>
        </w:rPr>
        <w:t>The units unused are best taken back even after half an hour if informed for their safe disposal and for making sure that they are disposed off  as per institute and blood bank policy.</w:t>
      </w:r>
    </w:p>
    <w:p w:rsidR="00EA7466" w:rsidRPr="002D70BD" w:rsidRDefault="00EA7466" w:rsidP="00E3544B">
      <w:pPr>
        <w:pStyle w:val="ListParagraph"/>
        <w:numPr>
          <w:ilvl w:val="0"/>
          <w:numId w:val="2"/>
        </w:numPr>
        <w:spacing w:line="360" w:lineRule="auto"/>
        <w:ind w:hanging="600"/>
        <w:jc w:val="both"/>
        <w:rPr>
          <w:rFonts w:asciiTheme="minorHAnsi" w:hAnsiTheme="minorHAnsi" w:cstheme="minorHAnsi"/>
          <w:b/>
        </w:rPr>
      </w:pPr>
      <w:r w:rsidRPr="002D70BD">
        <w:rPr>
          <w:rFonts w:asciiTheme="minorHAnsi" w:hAnsiTheme="minorHAnsi" w:cstheme="minorHAnsi"/>
          <w:b/>
        </w:rPr>
        <w:t>DOCUMENTATION:</w:t>
      </w:r>
    </w:p>
    <w:p w:rsidR="00264F50" w:rsidRPr="002D70BD" w:rsidRDefault="00264F50" w:rsidP="00E3544B">
      <w:pPr>
        <w:pStyle w:val="ListParagraph"/>
        <w:numPr>
          <w:ilvl w:val="0"/>
          <w:numId w:val="6"/>
        </w:numPr>
        <w:tabs>
          <w:tab w:val="clear" w:pos="600"/>
          <w:tab w:val="num" w:pos="993"/>
        </w:tabs>
        <w:autoSpaceDE w:val="0"/>
        <w:autoSpaceDN w:val="0"/>
        <w:adjustRightInd w:val="0"/>
        <w:spacing w:line="360" w:lineRule="auto"/>
        <w:ind w:left="993"/>
        <w:rPr>
          <w:rFonts w:asciiTheme="minorHAnsi" w:hAnsiTheme="minorHAnsi" w:cstheme="minorHAnsi"/>
          <w:color w:val="1F1A17"/>
          <w:lang w:val="en-IN"/>
        </w:rPr>
      </w:pPr>
      <w:r w:rsidRPr="002D70BD">
        <w:rPr>
          <w:rFonts w:asciiTheme="minorHAnsi" w:hAnsiTheme="minorHAnsi" w:cstheme="minorHAnsi"/>
          <w:color w:val="1F1A17"/>
          <w:lang w:val="en-IN"/>
        </w:rPr>
        <w:t>Make entries of returned units against the issue in the issue register.</w:t>
      </w:r>
    </w:p>
    <w:p w:rsidR="00264F50" w:rsidRPr="002D70BD" w:rsidRDefault="00264F50" w:rsidP="00E3544B">
      <w:pPr>
        <w:pStyle w:val="ListParagraph"/>
        <w:numPr>
          <w:ilvl w:val="0"/>
          <w:numId w:val="6"/>
        </w:numPr>
        <w:tabs>
          <w:tab w:val="clear" w:pos="600"/>
          <w:tab w:val="num" w:pos="993"/>
        </w:tabs>
        <w:spacing w:line="360" w:lineRule="auto"/>
        <w:ind w:left="993"/>
        <w:jc w:val="both"/>
        <w:rPr>
          <w:rFonts w:asciiTheme="minorHAnsi" w:hAnsiTheme="minorHAnsi" w:cstheme="minorHAnsi"/>
          <w:b/>
        </w:rPr>
      </w:pPr>
      <w:r w:rsidRPr="002D70BD">
        <w:rPr>
          <w:rFonts w:asciiTheme="minorHAnsi" w:hAnsiTheme="minorHAnsi" w:cstheme="minorHAnsi"/>
          <w:color w:val="1F1A17"/>
          <w:lang w:val="en-IN"/>
        </w:rPr>
        <w:t>Re-enter the unit in the inventory before reissue.</w:t>
      </w:r>
    </w:p>
    <w:p w:rsidR="00EA7466" w:rsidRPr="002D70BD" w:rsidRDefault="00EA7466" w:rsidP="00E3544B">
      <w:pPr>
        <w:pStyle w:val="ListParagraph"/>
        <w:numPr>
          <w:ilvl w:val="0"/>
          <w:numId w:val="2"/>
        </w:numPr>
        <w:spacing w:line="360" w:lineRule="auto"/>
        <w:ind w:hanging="600"/>
        <w:jc w:val="both"/>
        <w:rPr>
          <w:rFonts w:asciiTheme="minorHAnsi" w:hAnsiTheme="minorHAnsi" w:cstheme="minorHAnsi"/>
          <w:b/>
        </w:rPr>
      </w:pPr>
      <w:r w:rsidRPr="002D70BD">
        <w:rPr>
          <w:rFonts w:asciiTheme="minorHAnsi" w:hAnsiTheme="minorHAnsi" w:cstheme="minorHAnsi"/>
          <w:b/>
        </w:rPr>
        <w:t>REFERENCES:</w:t>
      </w:r>
    </w:p>
    <w:p w:rsidR="00EA7466" w:rsidRPr="002D70BD" w:rsidRDefault="00EA7466" w:rsidP="00E3544B">
      <w:pPr>
        <w:numPr>
          <w:ilvl w:val="0"/>
          <w:numId w:val="3"/>
        </w:numPr>
        <w:tabs>
          <w:tab w:val="clear" w:pos="1440"/>
          <w:tab w:val="num" w:pos="993"/>
        </w:tabs>
        <w:spacing w:after="0" w:line="360" w:lineRule="auto"/>
        <w:ind w:left="709" w:firstLine="0"/>
        <w:jc w:val="both"/>
        <w:rPr>
          <w:rFonts w:cstheme="minorHAnsi"/>
          <w:sz w:val="24"/>
          <w:szCs w:val="24"/>
        </w:rPr>
      </w:pPr>
      <w:r w:rsidRPr="002D70BD">
        <w:rPr>
          <w:rFonts w:cstheme="minorHAnsi"/>
          <w:sz w:val="24"/>
          <w:szCs w:val="24"/>
        </w:rPr>
        <w:t xml:space="preserve">Technical Manual of the American Association of </w:t>
      </w:r>
      <w:r w:rsidR="00264F50" w:rsidRPr="002D70BD">
        <w:rPr>
          <w:rFonts w:cstheme="minorHAnsi"/>
          <w:sz w:val="24"/>
          <w:szCs w:val="24"/>
        </w:rPr>
        <w:t>Blood Banks – 15</w:t>
      </w:r>
      <w:r w:rsidRPr="002D70BD">
        <w:rPr>
          <w:rFonts w:cstheme="minorHAnsi"/>
          <w:sz w:val="24"/>
          <w:szCs w:val="24"/>
          <w:vertAlign w:val="superscript"/>
        </w:rPr>
        <w:t>th</w:t>
      </w:r>
      <w:r w:rsidR="00264F50" w:rsidRPr="002D70BD">
        <w:rPr>
          <w:rFonts w:cstheme="minorHAnsi"/>
          <w:sz w:val="24"/>
          <w:szCs w:val="24"/>
        </w:rPr>
        <w:t xml:space="preserve"> Edition, 2005.</w:t>
      </w:r>
      <w:r w:rsidRPr="002D70BD">
        <w:rPr>
          <w:rFonts w:cstheme="minorHAnsi"/>
          <w:sz w:val="24"/>
          <w:szCs w:val="24"/>
        </w:rPr>
        <w:t xml:space="preserve"> </w:t>
      </w:r>
    </w:p>
    <w:p w:rsidR="00EA7466" w:rsidRPr="002D70BD" w:rsidRDefault="00EA7466" w:rsidP="00E3544B">
      <w:pPr>
        <w:numPr>
          <w:ilvl w:val="0"/>
          <w:numId w:val="3"/>
        </w:numPr>
        <w:tabs>
          <w:tab w:val="clear" w:pos="1440"/>
          <w:tab w:val="num" w:pos="993"/>
        </w:tabs>
        <w:spacing w:after="0" w:line="360" w:lineRule="auto"/>
        <w:ind w:left="709" w:firstLine="0"/>
        <w:jc w:val="both"/>
        <w:rPr>
          <w:rFonts w:cstheme="minorHAnsi"/>
          <w:sz w:val="24"/>
          <w:szCs w:val="24"/>
        </w:rPr>
      </w:pPr>
      <w:r w:rsidRPr="002D70BD">
        <w:rPr>
          <w:rFonts w:cstheme="minorHAnsi"/>
          <w:sz w:val="24"/>
          <w:szCs w:val="24"/>
        </w:rPr>
        <w:t>Introduction to Transfusion Medicine – Zarin Bharucha &amp; D.M. Chouhan, 1</w:t>
      </w:r>
      <w:r w:rsidRPr="002D70BD">
        <w:rPr>
          <w:rFonts w:cstheme="minorHAnsi"/>
          <w:sz w:val="24"/>
          <w:szCs w:val="24"/>
          <w:vertAlign w:val="superscript"/>
        </w:rPr>
        <w:t>st</w:t>
      </w:r>
      <w:r w:rsidRPr="002D70BD">
        <w:rPr>
          <w:rFonts w:cstheme="minorHAnsi"/>
          <w:sz w:val="24"/>
          <w:szCs w:val="24"/>
        </w:rPr>
        <w:t xml:space="preserve"> </w:t>
      </w:r>
      <w:r w:rsidR="00E3544B" w:rsidRPr="002D70BD">
        <w:rPr>
          <w:rFonts w:cstheme="minorHAnsi"/>
          <w:sz w:val="24"/>
          <w:szCs w:val="24"/>
        </w:rPr>
        <w:tab/>
      </w:r>
      <w:r w:rsidRPr="002D70BD">
        <w:rPr>
          <w:rFonts w:cstheme="minorHAnsi"/>
          <w:sz w:val="24"/>
          <w:szCs w:val="24"/>
        </w:rPr>
        <w:t xml:space="preserve">edition, 1990.  </w:t>
      </w:r>
    </w:p>
    <w:p w:rsidR="00264F50" w:rsidRPr="002D70BD" w:rsidRDefault="00EA7466" w:rsidP="00E3544B">
      <w:pPr>
        <w:numPr>
          <w:ilvl w:val="0"/>
          <w:numId w:val="3"/>
        </w:numPr>
        <w:tabs>
          <w:tab w:val="clear" w:pos="1440"/>
          <w:tab w:val="num" w:pos="993"/>
        </w:tabs>
        <w:spacing w:after="0" w:line="360" w:lineRule="auto"/>
        <w:ind w:left="709" w:firstLine="0"/>
        <w:jc w:val="both"/>
        <w:rPr>
          <w:rFonts w:cstheme="minorHAnsi"/>
          <w:sz w:val="24"/>
          <w:szCs w:val="24"/>
        </w:rPr>
      </w:pPr>
      <w:r w:rsidRPr="002D70BD">
        <w:rPr>
          <w:rFonts w:cstheme="minorHAnsi"/>
          <w:sz w:val="24"/>
          <w:szCs w:val="24"/>
        </w:rPr>
        <w:t xml:space="preserve">Procedures in Blood Banking and Immunohaematology  -  H.M. Bhatia, 1977.  </w:t>
      </w:r>
    </w:p>
    <w:p w:rsidR="002037F7" w:rsidRPr="002D70BD" w:rsidRDefault="00EA7466" w:rsidP="00A65F0C">
      <w:pPr>
        <w:pStyle w:val="ListParagraph"/>
        <w:numPr>
          <w:ilvl w:val="0"/>
          <w:numId w:val="2"/>
        </w:numPr>
        <w:spacing w:line="360" w:lineRule="auto"/>
        <w:ind w:hanging="600"/>
        <w:jc w:val="both"/>
        <w:rPr>
          <w:rFonts w:asciiTheme="minorHAnsi" w:hAnsiTheme="minorHAnsi" w:cstheme="minorHAnsi"/>
          <w:b/>
        </w:rPr>
      </w:pPr>
      <w:r w:rsidRPr="002D70BD">
        <w:rPr>
          <w:rFonts w:asciiTheme="minorHAnsi" w:hAnsiTheme="minorHAnsi" w:cstheme="minorHAnsi"/>
          <w:b/>
        </w:rPr>
        <w:t>END OF DOCUMENT</w:t>
      </w:r>
      <w:r w:rsidR="00E3544B" w:rsidRPr="002D70BD">
        <w:rPr>
          <w:rFonts w:asciiTheme="minorHAnsi" w:hAnsiTheme="minorHAnsi" w:cstheme="minorHAnsi"/>
          <w:b/>
        </w:rPr>
        <w:t>.</w:t>
      </w:r>
    </w:p>
    <w:sectPr w:rsidR="002037F7" w:rsidRPr="002D70BD" w:rsidSect="0068123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FA" w:rsidRDefault="007330FA" w:rsidP="000F2D57">
      <w:pPr>
        <w:spacing w:after="0" w:line="240" w:lineRule="auto"/>
      </w:pPr>
      <w:r>
        <w:separator/>
      </w:r>
    </w:p>
  </w:endnote>
  <w:endnote w:type="continuationSeparator" w:id="1">
    <w:p w:rsidR="007330FA" w:rsidRDefault="007330FA" w:rsidP="000F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57" w:rsidRDefault="000F2D57" w:rsidP="000F2D57">
    <w:pPr>
      <w:pStyle w:val="Footer"/>
    </w:pPr>
    <w:r>
      <w:t xml:space="preserve">     Prepared By </w:t>
    </w:r>
    <w:r>
      <w:tab/>
      <w:t xml:space="preserve">                                                                                                             Approved By</w:t>
    </w:r>
  </w:p>
  <w:p w:rsidR="000F2D57" w:rsidRDefault="000F2D57" w:rsidP="000F2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FA" w:rsidRDefault="007330FA" w:rsidP="000F2D57">
      <w:pPr>
        <w:spacing w:after="0" w:line="240" w:lineRule="auto"/>
      </w:pPr>
      <w:r>
        <w:separator/>
      </w:r>
    </w:p>
  </w:footnote>
  <w:footnote w:type="continuationSeparator" w:id="1">
    <w:p w:rsidR="007330FA" w:rsidRDefault="007330FA" w:rsidP="000F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625"/>
    <w:multiLevelType w:val="hybridMultilevel"/>
    <w:tmpl w:val="9A46EF56"/>
    <w:lvl w:ilvl="0" w:tplc="40090001">
      <w:start w:val="1"/>
      <w:numFmt w:val="bullet"/>
      <w:lvlText w:val=""/>
      <w:lvlJc w:val="left"/>
      <w:pPr>
        <w:tabs>
          <w:tab w:val="num" w:pos="600"/>
        </w:tabs>
        <w:ind w:left="60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6F70DB5"/>
    <w:multiLevelType w:val="hybridMultilevel"/>
    <w:tmpl w:val="F4842AD6"/>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4">
    <w:nsid w:val="4A7D5479"/>
    <w:multiLevelType w:val="hybridMultilevel"/>
    <w:tmpl w:val="DAB4AE9C"/>
    <w:lvl w:ilvl="0" w:tplc="40090001">
      <w:start w:val="1"/>
      <w:numFmt w:val="bullet"/>
      <w:lvlText w:val=""/>
      <w:lvlJc w:val="left"/>
      <w:pPr>
        <w:tabs>
          <w:tab w:val="num" w:pos="600"/>
        </w:tabs>
        <w:ind w:left="60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CB36FA9"/>
    <w:multiLevelType w:val="hybridMultilevel"/>
    <w:tmpl w:val="E46CCA4E"/>
    <w:lvl w:ilvl="0" w:tplc="40090001">
      <w:start w:val="1"/>
      <w:numFmt w:val="bullet"/>
      <w:lvlText w:val=""/>
      <w:lvlJc w:val="left"/>
      <w:pPr>
        <w:ind w:left="5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C8971F0"/>
    <w:multiLevelType w:val="hybridMultilevel"/>
    <w:tmpl w:val="99A25F82"/>
    <w:lvl w:ilvl="0" w:tplc="40090001">
      <w:start w:val="1"/>
      <w:numFmt w:val="bullet"/>
      <w:lvlText w:val=""/>
      <w:lvlJc w:val="left"/>
      <w:pPr>
        <w:tabs>
          <w:tab w:val="num" w:pos="600"/>
        </w:tabs>
        <w:ind w:left="60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0"/>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A7466"/>
    <w:rsid w:val="00011B77"/>
    <w:rsid w:val="000B2D86"/>
    <w:rsid w:val="000D3D43"/>
    <w:rsid w:val="000E3CCE"/>
    <w:rsid w:val="000F2D57"/>
    <w:rsid w:val="00154DA3"/>
    <w:rsid w:val="001947F6"/>
    <w:rsid w:val="001A45C9"/>
    <w:rsid w:val="002037F7"/>
    <w:rsid w:val="00243BFC"/>
    <w:rsid w:val="00264F50"/>
    <w:rsid w:val="00265011"/>
    <w:rsid w:val="002D70BD"/>
    <w:rsid w:val="00335031"/>
    <w:rsid w:val="003F1B6D"/>
    <w:rsid w:val="00564DA0"/>
    <w:rsid w:val="005959E1"/>
    <w:rsid w:val="0068007D"/>
    <w:rsid w:val="0068123E"/>
    <w:rsid w:val="007330FA"/>
    <w:rsid w:val="00845B91"/>
    <w:rsid w:val="008F5810"/>
    <w:rsid w:val="00925C91"/>
    <w:rsid w:val="00973529"/>
    <w:rsid w:val="00992126"/>
    <w:rsid w:val="00A65F0C"/>
    <w:rsid w:val="00B00DC4"/>
    <w:rsid w:val="00B447A4"/>
    <w:rsid w:val="00BB0837"/>
    <w:rsid w:val="00BE4DD8"/>
    <w:rsid w:val="00C50CCA"/>
    <w:rsid w:val="00C92A9F"/>
    <w:rsid w:val="00D2594A"/>
    <w:rsid w:val="00E3544B"/>
    <w:rsid w:val="00EA7466"/>
    <w:rsid w:val="00EF5615"/>
    <w:rsid w:val="00F30D91"/>
    <w:rsid w:val="00F7408F"/>
    <w:rsid w:val="00FF04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A7466"/>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A7466"/>
    <w:rPr>
      <w:rFonts w:ascii="Times New Roman" w:eastAsia="Calibri" w:hAnsi="Times New Roman" w:cs="Times New Roman"/>
      <w:sz w:val="24"/>
      <w:szCs w:val="24"/>
      <w:lang w:eastAsia="en-US"/>
    </w:rPr>
  </w:style>
  <w:style w:type="paragraph" w:styleId="NoSpacing">
    <w:name w:val="No Spacing"/>
    <w:uiPriority w:val="1"/>
    <w:qFormat/>
    <w:rsid w:val="00EA7466"/>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A7466"/>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semiHidden/>
    <w:unhideWhenUsed/>
    <w:rsid w:val="000F2D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2D57"/>
  </w:style>
  <w:style w:type="paragraph" w:styleId="Footer">
    <w:name w:val="footer"/>
    <w:basedOn w:val="Normal"/>
    <w:link w:val="FooterChar"/>
    <w:uiPriority w:val="99"/>
    <w:unhideWhenUsed/>
    <w:rsid w:val="000F2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57"/>
  </w:style>
</w:styles>
</file>

<file path=word/webSettings.xml><?xml version="1.0" encoding="utf-8"?>
<w:webSettings xmlns:r="http://schemas.openxmlformats.org/officeDocument/2006/relationships" xmlns:w="http://schemas.openxmlformats.org/wordprocessingml/2006/main">
  <w:divs>
    <w:div w:id="868420744">
      <w:bodyDiv w:val="1"/>
      <w:marLeft w:val="0"/>
      <w:marRight w:val="0"/>
      <w:marTop w:val="0"/>
      <w:marBottom w:val="0"/>
      <w:divBdr>
        <w:top w:val="none" w:sz="0" w:space="0" w:color="auto"/>
        <w:left w:val="none" w:sz="0" w:space="0" w:color="auto"/>
        <w:bottom w:val="none" w:sz="0" w:space="0" w:color="auto"/>
        <w:right w:val="none" w:sz="0" w:space="0" w:color="auto"/>
      </w:divBdr>
    </w:div>
    <w:div w:id="1856535224">
      <w:bodyDiv w:val="1"/>
      <w:marLeft w:val="0"/>
      <w:marRight w:val="0"/>
      <w:marTop w:val="0"/>
      <w:marBottom w:val="0"/>
      <w:divBdr>
        <w:top w:val="none" w:sz="0" w:space="0" w:color="auto"/>
        <w:left w:val="none" w:sz="0" w:space="0" w:color="auto"/>
        <w:bottom w:val="none" w:sz="0" w:space="0" w:color="auto"/>
        <w:right w:val="none" w:sz="0" w:space="0" w:color="auto"/>
      </w:divBdr>
    </w:div>
    <w:div w:id="18721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24</cp:revision>
  <cp:lastPrinted>2014-08-13T23:02:00Z</cp:lastPrinted>
  <dcterms:created xsi:type="dcterms:W3CDTF">2011-04-13T07:12:00Z</dcterms:created>
  <dcterms:modified xsi:type="dcterms:W3CDTF">2016-12-15T06:33:00Z</dcterms:modified>
</cp:coreProperties>
</file>